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B3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白山市江源区基本殡葬服务收费公示表</w:t>
      </w:r>
    </w:p>
    <w:p w14:paraId="129424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江源区殡仪服务中心</w:t>
      </w:r>
    </w:p>
    <w:tbl>
      <w:tblPr>
        <w:tblStyle w:val="5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28"/>
        <w:gridCol w:w="807"/>
        <w:gridCol w:w="811"/>
        <w:gridCol w:w="1192"/>
        <w:gridCol w:w="1869"/>
        <w:gridCol w:w="1741"/>
        <w:gridCol w:w="1940"/>
        <w:gridCol w:w="2324"/>
        <w:gridCol w:w="1672"/>
      </w:tblGrid>
      <w:tr w14:paraId="75D0A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3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vAlign w:val="center"/>
          </w:tcPr>
          <w:p w14:paraId="2E595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基本殡葬服务收费公示表</w:t>
            </w:r>
          </w:p>
        </w:tc>
      </w:tr>
      <w:tr w14:paraId="7693C4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pct"/>
            <w:gridSpan w:val="2"/>
            <w:tcBorders>
              <w:tl2br w:val="nil"/>
              <w:tr2bl w:val="nil"/>
            </w:tcBorders>
            <w:vAlign w:val="center"/>
          </w:tcPr>
          <w:p w14:paraId="44EC6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284" w:type="pct"/>
            <w:tcBorders>
              <w:tl2br w:val="nil"/>
              <w:tr2bl w:val="nil"/>
            </w:tcBorders>
            <w:vAlign w:val="center"/>
          </w:tcPr>
          <w:p w14:paraId="6D669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 w14:paraId="136AD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123F3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vAlign w:val="center"/>
          </w:tcPr>
          <w:p w14:paraId="7D099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612" w:type="pct"/>
            <w:tcBorders>
              <w:tl2br w:val="nil"/>
              <w:tr2bl w:val="nil"/>
            </w:tcBorders>
            <w:vAlign w:val="center"/>
          </w:tcPr>
          <w:p w14:paraId="1B211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682" w:type="pct"/>
            <w:tcBorders>
              <w:tl2br w:val="nil"/>
              <w:tr2bl w:val="nil"/>
            </w:tcBorders>
            <w:vAlign w:val="center"/>
          </w:tcPr>
          <w:p w14:paraId="67F86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服务标准、等级和规格</w:t>
            </w:r>
          </w:p>
        </w:tc>
        <w:tc>
          <w:tcPr>
            <w:tcW w:w="817" w:type="pct"/>
            <w:tcBorders>
              <w:tl2br w:val="nil"/>
              <w:tr2bl w:val="nil"/>
            </w:tcBorders>
            <w:vAlign w:val="center"/>
          </w:tcPr>
          <w:p w14:paraId="2B504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 w14:paraId="7A76B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备注</w:t>
            </w:r>
          </w:p>
          <w:p w14:paraId="5F119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（可附照片）</w:t>
            </w:r>
          </w:p>
        </w:tc>
      </w:tr>
      <w:tr w14:paraId="59782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59" w:type="pct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AF7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</w:t>
            </w:r>
          </w:p>
        </w:tc>
        <w:tc>
          <w:tcPr>
            <w:tcW w:w="396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7710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江源城区</w:t>
            </w:r>
          </w:p>
        </w:tc>
        <w:tc>
          <w:tcPr>
            <w:tcW w:w="284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4CC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95元</w:t>
            </w:r>
          </w:p>
        </w:tc>
        <w:tc>
          <w:tcPr>
            <w:tcW w:w="285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5CB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FF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419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CCEB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657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3AC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〕11号</w:t>
            </w:r>
          </w:p>
        </w:tc>
        <w:tc>
          <w:tcPr>
            <w:tcW w:w="612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7C4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遗体接运服务</w:t>
            </w:r>
          </w:p>
        </w:tc>
        <w:tc>
          <w:tcPr>
            <w:tcW w:w="682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A1CEA6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17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6E7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1．具有本市区（浑江区、江源区）常住户籍的城乡低保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2．公安机关开具证明的无名尸免除普通车辆遗体接运费用。</w:t>
            </w:r>
          </w:p>
        </w:tc>
        <w:tc>
          <w:tcPr>
            <w:tcW w:w="585" w:type="pct"/>
            <w:vMerge w:val="restar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B67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 w14:paraId="6268BB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59" w:type="pct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6C9A9E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23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284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A6B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</w:t>
            </w:r>
          </w:p>
        </w:tc>
        <w:tc>
          <w:tcPr>
            <w:tcW w:w="285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D11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Style w:val="1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419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881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657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FB4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11号</w:t>
            </w:r>
          </w:p>
        </w:tc>
        <w:tc>
          <w:tcPr>
            <w:tcW w:w="612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8BE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遗体接运服务</w:t>
            </w:r>
          </w:p>
        </w:tc>
        <w:tc>
          <w:tcPr>
            <w:tcW w:w="682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CD4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起车费60元，行车按单程里程每公里收费1.5元。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不足10公里按10公里收费，不另收空驶费</w:t>
            </w:r>
          </w:p>
        </w:tc>
        <w:tc>
          <w:tcPr>
            <w:tcW w:w="817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EDF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1．具有本市区（浑江区、江源区）常住户籍的城乡低保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2．公安机关开具证明的无名尸免除普通车辆遗体接运费用。</w:t>
            </w:r>
          </w:p>
        </w:tc>
        <w:tc>
          <w:tcPr>
            <w:tcW w:w="585" w:type="pct"/>
            <w:vMerge w:val="continue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B11D66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 w14:paraId="0C466C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75" w:hRule="atLeast"/>
          <w:jc w:val="center"/>
        </w:trPr>
        <w:tc>
          <w:tcPr>
            <w:tcW w:w="259" w:type="pct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B1D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</w:t>
            </w:r>
          </w:p>
        </w:tc>
        <w:tc>
          <w:tcPr>
            <w:tcW w:w="396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603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江源城区</w:t>
            </w:r>
          </w:p>
        </w:tc>
        <w:tc>
          <w:tcPr>
            <w:tcW w:w="284" w:type="pct"/>
            <w:tcBorders>
              <w:tl2br w:val="nil"/>
              <w:tr2bl w:val="nil"/>
            </w:tcBorders>
            <w:vAlign w:val="center"/>
          </w:tcPr>
          <w:p w14:paraId="4397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30元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 w14:paraId="79E6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69F6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vAlign w:val="center"/>
          </w:tcPr>
          <w:p w14:paraId="6498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11号</w:t>
            </w:r>
          </w:p>
        </w:tc>
        <w:tc>
          <w:tcPr>
            <w:tcW w:w="612" w:type="pct"/>
            <w:tcBorders>
              <w:tl2br w:val="nil"/>
              <w:tr2bl w:val="nil"/>
            </w:tcBorders>
            <w:vAlign w:val="center"/>
          </w:tcPr>
          <w:p w14:paraId="7AFD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骨灰寄存服务</w:t>
            </w:r>
          </w:p>
        </w:tc>
        <w:tc>
          <w:tcPr>
            <w:tcW w:w="682" w:type="pct"/>
            <w:tcBorders>
              <w:tl2br w:val="nil"/>
              <w:tr2bl w:val="nil"/>
            </w:tcBorders>
            <w:vAlign w:val="center"/>
          </w:tcPr>
          <w:p w14:paraId="5DE9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 x 350 x 240 铁架、铝合金门、瓷砖地面</w:t>
            </w:r>
          </w:p>
        </w:tc>
        <w:tc>
          <w:tcPr>
            <w:tcW w:w="817" w:type="pct"/>
            <w:tcBorders>
              <w:tl2br w:val="nil"/>
              <w:tr2bl w:val="nil"/>
            </w:tcBorders>
            <w:vAlign w:val="center"/>
          </w:tcPr>
          <w:p w14:paraId="5F830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1．具有本市区（浑江区、江源区）常住户籍的城乡低保对象。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2．公安机关开具证明的无名尸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免除1年骨灰寄存费用。</w:t>
            </w:r>
          </w:p>
        </w:tc>
        <w:tc>
          <w:tcPr>
            <w:tcW w:w="585" w:type="pct"/>
            <w:vMerge w:val="restart"/>
            <w:tcBorders>
              <w:tl2br w:val="nil"/>
              <w:tr2bl w:val="nil"/>
            </w:tcBorders>
            <w:vAlign w:val="center"/>
          </w:tcPr>
          <w:p w14:paraId="3146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539AF7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259" w:type="pct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C650FF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96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A3B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284" w:type="pct"/>
            <w:tcBorders>
              <w:tl2br w:val="nil"/>
              <w:tr2bl w:val="nil"/>
            </w:tcBorders>
            <w:vAlign w:val="center"/>
          </w:tcPr>
          <w:p w14:paraId="6443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25元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 w14:paraId="6A48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49C5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vAlign w:val="center"/>
          </w:tcPr>
          <w:p w14:paraId="0F39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字（2024)11号</w:t>
            </w:r>
          </w:p>
        </w:tc>
        <w:tc>
          <w:tcPr>
            <w:tcW w:w="612" w:type="pct"/>
            <w:tcBorders>
              <w:tl2br w:val="nil"/>
              <w:tr2bl w:val="nil"/>
            </w:tcBorders>
            <w:vAlign w:val="center"/>
          </w:tcPr>
          <w:p w14:paraId="7EAD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骨灰寄存服务</w:t>
            </w:r>
          </w:p>
        </w:tc>
        <w:tc>
          <w:tcPr>
            <w:tcW w:w="682" w:type="pct"/>
            <w:tcBorders>
              <w:tl2br w:val="nil"/>
              <w:tr2bl w:val="nil"/>
            </w:tcBorders>
            <w:vAlign w:val="center"/>
          </w:tcPr>
          <w:p w14:paraId="4776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 x 350 x 240 铁架、铝合金门、瓷砖地面</w:t>
            </w:r>
          </w:p>
        </w:tc>
        <w:tc>
          <w:tcPr>
            <w:tcW w:w="817" w:type="pct"/>
            <w:tcBorders>
              <w:tl2br w:val="nil"/>
              <w:tr2bl w:val="nil"/>
            </w:tcBorders>
            <w:vAlign w:val="center"/>
          </w:tcPr>
          <w:p w14:paraId="46FA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1．具有本市区（浑江区、江源区）常住户籍的城乡低保对象。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2．公安机关开具证明的无名尸。免除1年骨灰寄存费用。</w:t>
            </w:r>
          </w:p>
        </w:tc>
        <w:tc>
          <w:tcPr>
            <w:tcW w:w="585" w:type="pct"/>
            <w:vMerge w:val="continue"/>
            <w:tcBorders>
              <w:tl2br w:val="nil"/>
              <w:tr2bl w:val="nil"/>
            </w:tcBorders>
            <w:vAlign w:val="center"/>
          </w:tcPr>
          <w:p w14:paraId="29E81A8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 w14:paraId="581887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259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0C7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</w:t>
            </w:r>
          </w:p>
        </w:tc>
        <w:tc>
          <w:tcPr>
            <w:tcW w:w="396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835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江源城区</w:t>
            </w:r>
          </w:p>
        </w:tc>
        <w:tc>
          <w:tcPr>
            <w:tcW w:w="284" w:type="pct"/>
            <w:tcBorders>
              <w:tl2br w:val="nil"/>
              <w:tr2bl w:val="nil"/>
            </w:tcBorders>
            <w:vAlign w:val="center"/>
          </w:tcPr>
          <w:p w14:paraId="0941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30元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 w14:paraId="644C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2FD3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vAlign w:val="center"/>
          </w:tcPr>
          <w:p w14:paraId="34ED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字〔2024〕11号</w:t>
            </w:r>
          </w:p>
        </w:tc>
        <w:tc>
          <w:tcPr>
            <w:tcW w:w="612" w:type="pct"/>
            <w:tcBorders>
              <w:tl2br w:val="nil"/>
              <w:tr2bl w:val="nil"/>
            </w:tcBorders>
            <w:vAlign w:val="center"/>
          </w:tcPr>
          <w:p w14:paraId="37EB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面积35.26平米、冷瞻棺、排椅、跪垫</w:t>
            </w:r>
          </w:p>
        </w:tc>
        <w:tc>
          <w:tcPr>
            <w:tcW w:w="682" w:type="pct"/>
            <w:tcBorders>
              <w:tl2br w:val="nil"/>
              <w:tr2bl w:val="nil"/>
            </w:tcBorders>
            <w:vAlign w:val="center"/>
          </w:tcPr>
          <w:p w14:paraId="2346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遗体存放使用时间12小时以内（含12小时）按半天收费，12-24小时按一整天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</w:t>
            </w:r>
          </w:p>
        </w:tc>
        <w:tc>
          <w:tcPr>
            <w:tcW w:w="817" w:type="pct"/>
            <w:tcBorders>
              <w:tl2br w:val="nil"/>
              <w:tr2bl w:val="nil"/>
            </w:tcBorders>
            <w:vAlign w:val="center"/>
          </w:tcPr>
          <w:p w14:paraId="106C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1．具有本市区（浑江区、江源区）常住户籍的城乡低保对象。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2.公安机关开具证明的无名尸。免除2日内普通冷（冻）柜遗体存放费用。</w:t>
            </w:r>
          </w:p>
        </w:tc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 w14:paraId="36A9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</w:tbl>
    <w:p w14:paraId="3CE84B57">
      <w:pPr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政务服务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便民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热线：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12345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市场监管投诉举报电话：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12315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江源区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民政局监督电话：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04393727189</w:t>
      </w:r>
    </w:p>
    <w:p w14:paraId="2A5142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eastAsia="zh-CN"/>
        </w:rPr>
        <w:sectPr>
          <w:footerReference r:id="rId3" w:type="default"/>
          <w:pgSz w:w="16838" w:h="11906" w:orient="landscape"/>
          <w:pgMar w:top="1587" w:right="1417" w:bottom="1474" w:left="1417" w:header="851" w:footer="992" w:gutter="0"/>
          <w:pgNumType w:fmt="numberInDash"/>
          <w:cols w:space="708" w:num="1"/>
          <w:docGrid w:type="lines" w:linePitch="312" w:charSpace="0"/>
        </w:sectPr>
      </w:pPr>
    </w:p>
    <w:p w14:paraId="2A4232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7602D5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白山市江源区</w:t>
      </w:r>
      <w:r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  <w:t>非基本殡葬服务收费公示表</w:t>
      </w:r>
    </w:p>
    <w:p w14:paraId="0066E9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江源区殡仪服务中心</w:t>
      </w:r>
    </w:p>
    <w:tbl>
      <w:tblPr>
        <w:tblStyle w:val="5"/>
        <w:tblW w:w="1452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900"/>
        <w:gridCol w:w="780"/>
        <w:gridCol w:w="1200"/>
        <w:gridCol w:w="2160"/>
        <w:gridCol w:w="2295"/>
        <w:gridCol w:w="2985"/>
        <w:gridCol w:w="1365"/>
        <w:gridCol w:w="1500"/>
      </w:tblGrid>
      <w:tr w14:paraId="29D27D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42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B549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E2AF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266D9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FECD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0D864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43078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  <w:p w14:paraId="27ADD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（可选）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5E19F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服务标准、等级、规格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C31E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FF20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5BB9B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6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33DA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告别厅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083A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7F461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E9B9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56A1E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3240D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提供告别仪式场地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3342B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面积165.2平方米，瞻仰棺、显示屏、绢花摆台、编花圈、音响设备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6A2998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28F958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BBD7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89DF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多媒体服务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0E28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4AC6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1D95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5D969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5302E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播放及制作逝者生平简介等视频影像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20B09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播放及制作逝者生平简介等视频影像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5A49A65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307BC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F3BD8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073421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3686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2190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0260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660A2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40978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告别仪式主持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42806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负责逝者的告别仪式主持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3A88F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00092D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37F2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2A0F8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遗物、丧葬用品处理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3F15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3472B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E47F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62A13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5F2F1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焚烧丧葬用品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2C108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丧葬用品委托焚烧处理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DB104B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A1AB9D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BC600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23C91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遗体清整服务费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A106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4E4B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157A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749AC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59482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遗体美容</w:t>
            </w:r>
            <w:bookmarkStart w:id="0" w:name="_GoBack"/>
            <w:bookmarkEnd w:id="0"/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74CFF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面部清洗、上色、剃须、梳头、闭合眼、嘴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ED33CB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D8D84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F7B1A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6" w:hRule="atLeast"/>
          <w:jc w:val="center"/>
        </w:trPr>
        <w:tc>
          <w:tcPr>
            <w:tcW w:w="1335" w:type="dxa"/>
            <w:vMerge w:val="restart"/>
            <w:tcBorders>
              <w:tl2br w:val="nil"/>
              <w:tr2bl w:val="nil"/>
            </w:tcBorders>
            <w:vAlign w:val="center"/>
          </w:tcPr>
          <w:p w14:paraId="3E1CA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骨灰寄存服务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C286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F631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2F1B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4CB80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78AA7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骨灰寄存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2B12A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三楼骨灰寄存室  规格（mm）420 x 350 x 240 铝合金架、镀锌板门、瓷砖地面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F7A600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53EEE5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F2DE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5" w:type="dxa"/>
            <w:vMerge w:val="continue"/>
            <w:tcBorders>
              <w:tl2br w:val="nil"/>
              <w:tr2bl w:val="nil"/>
            </w:tcBorders>
            <w:vAlign w:val="center"/>
          </w:tcPr>
          <w:p w14:paraId="5BB62F2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73A9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DAFB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E52A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15A56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40EC0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骨灰寄存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653CC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二楼骨灰寄存室  规格（mm）420 x 350 x 240 铁架、铝合金门、瓷砖地面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4B051A0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60437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</w:tbl>
    <w:p w14:paraId="09F50A05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60AD06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eastAsia="zh-CN"/>
        </w:rPr>
        <w:sectPr>
          <w:pgSz w:w="16838" w:h="11906" w:orient="landscape"/>
          <w:pgMar w:top="1587" w:right="1417" w:bottom="1474" w:left="1417" w:header="851" w:footer="992" w:gutter="0"/>
          <w:pgNumType w:fmt="numberInDash"/>
          <w:cols w:space="708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政务服务便民热线：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12345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市场监管投诉举报电话：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12315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江源区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民政局监督电话：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043937271</w:t>
      </w:r>
    </w:p>
    <w:p w14:paraId="3BF37239">
      <w:pPr>
        <w:pStyle w:val="7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355DFBE7">
      <w:pPr>
        <w:pStyle w:val="7"/>
        <w:spacing w:after="0" w:line="56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  <w:t>江源区天华龙山墓园</w:t>
      </w:r>
      <w:r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  <w:t>收费公示表</w:t>
      </w:r>
    </w:p>
    <w:p w14:paraId="10DA6590">
      <w:pPr>
        <w:pStyle w:val="7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江源区天华龙山墓园</w:t>
      </w:r>
    </w:p>
    <w:tbl>
      <w:tblPr>
        <w:tblStyle w:val="5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91"/>
        <w:gridCol w:w="839"/>
        <w:gridCol w:w="725"/>
        <w:gridCol w:w="1232"/>
        <w:gridCol w:w="1259"/>
        <w:gridCol w:w="1505"/>
        <w:gridCol w:w="2490"/>
        <w:gridCol w:w="1133"/>
        <w:gridCol w:w="1604"/>
      </w:tblGrid>
      <w:tr w14:paraId="39558E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tblHeader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E669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墓穴类型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41198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墓区位置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12399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71145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01376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0677B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2E5DB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护墓管理费</w:t>
            </w:r>
          </w:p>
        </w:tc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6A6E4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墓穴详情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198C3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194E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7C962E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605E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3E29CB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天德苑A区1-180号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56C2E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42662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25F421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50F86B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012642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126D34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ABC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0E11D5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38B36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B1AA3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0BD3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42DD68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天德苑B区1-117号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6BB73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44106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789116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375361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678AA2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23300D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F45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55DC52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033C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6D5FB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7C8E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1E3A6C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天德苑C区1-112号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36943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43915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11EE2B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366338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029831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5466DB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07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26B824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8FC8C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FCC1D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8757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02B043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天禄苑A区1-79号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7167F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39038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3C2E50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74794E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5736B8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68BFCE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D08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044011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AC746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0EFD7D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EE84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73354A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天禄苑B区1-70号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574F9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42225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012505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20383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183CA3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52616E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44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44E4DD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D2EF7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9E8E2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186C9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4B0CB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天禄苑C区1-208号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74E96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44871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2288CC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5B16FA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32186C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5638D2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0B8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28C817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871ED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3BB9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F814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191672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天华苑A区1-68号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595F1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47920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4EECAE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35A826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2ED0CD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130A94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16101F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1B84E4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F9E92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80295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3E4F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2AA2AA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天华苑B区1-102号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26E6D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52087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7D7D04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5F54C0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6C6435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3EE52F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B9F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3CB273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87B50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墓位价格成本基础上上浮30%。</w:t>
            </w:r>
          </w:p>
        </w:tc>
      </w:tr>
      <w:tr w14:paraId="7B2E20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07AA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50E2E1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天华苑C区1-112号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43B87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52788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0CC63B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3B5B74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6DCE80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2D8B91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1EF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398E6F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FBE65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4482B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E919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94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天宁苑A区1-45号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AF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36564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876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B9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BAC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BC6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965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3D1B39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AFA9B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A342D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5EF8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098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天宁苑B区1-105号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8B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37389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B07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99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572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5D4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215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2C0716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6CA6D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9D54D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14F3A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65A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天宁苑C区1-180号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B9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38730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0C3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9FD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14F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C27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35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35065D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AD37D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12994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15B5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59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天印苑</w:t>
            </w:r>
          </w:p>
          <w:p w14:paraId="75FB8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A区</w:t>
            </w:r>
          </w:p>
          <w:p w14:paraId="4D201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10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38128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213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A83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920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848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96D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ED2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322A2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C787C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F578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3C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天印苑</w:t>
            </w:r>
          </w:p>
          <w:p w14:paraId="306F4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B区</w:t>
            </w:r>
          </w:p>
          <w:p w14:paraId="1AA7E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50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37311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AED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355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415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FF3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17C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C24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A4D62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34CB1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8236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09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天印苑C区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8E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40060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5E3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21F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3BE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201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C8D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CDD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5EE70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602DB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68B9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3F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天福苑A区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EF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40611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880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4CA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962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91C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F6F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318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62785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BCE29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1D82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1F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天福苑B区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1-333号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9F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41138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3CB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871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66C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82B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506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2B5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A16C7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5D2A3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898E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C4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天福苑C区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8E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45462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AE3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91C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E6C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319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922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3DF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6B81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9BBB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9CAD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AE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天恩苑A1区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95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37928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5C9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2B3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4E9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FF6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BA2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0FC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54455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9B73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3AB7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7A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天恩苑A2区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E3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37928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6E1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806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97A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B07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B3F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01E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AAD8F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06E8E3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3612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DD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天恩苑B区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2F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38842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6A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8D7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7FF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07C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FA8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1F0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C0E69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0DC05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BF28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2F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天书苑A区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9A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37575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6D1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D78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5FE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CF3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A35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54A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0BF1C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DB1F1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310F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FA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天书苑B区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89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37575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4F7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37D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E30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674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0B9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A5F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CBBCA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8222C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E12C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72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天裕苑A区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67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37185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275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E75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B9C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AC0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0C3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659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2468D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3815E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694D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C5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天裕苑B区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85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37185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928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4C5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9A6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4E3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95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D4C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EB576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A1496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EFF9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87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天慈苑A区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D1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38184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435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CD5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693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8A2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8BF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E9C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B7CCB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3231D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9878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B8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天慈苑B区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AB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38184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596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8BF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A50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BBE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521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8FD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C2FF0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6EE49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20FB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2F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天寿苑A1区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1-109号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2B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36760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B1E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EE3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092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453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B3C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300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F1AB3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97703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279F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C7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天寿苑A2区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1-73号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43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38493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B6D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970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74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517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18E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215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06684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1E4DB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C7DC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FD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天寿苑B区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1-129号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7E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43153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E3A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459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563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DE5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FE5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79D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8A4AF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CF6C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A4CD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B3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天寿苑C区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1C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41733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5A1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317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301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3D5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057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6A7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627EC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956A6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3EC3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84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天佑苑A区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AF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37228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656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2EE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E76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9D8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85A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B58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97C01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36FF4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8908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CB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天佑苑B区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1-151号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AE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41333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5CB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B13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42A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C69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2B8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6AB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7042F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34125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A1F2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85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天佑苑C区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1-313号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AE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41748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AF4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8B1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26A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8D1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C66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墓穴占地面积1平方米，墓体主材料为花岗岩材料含墓穴、墓碑、墓台、围栏，已含建设成本、经营费用、前期投入成本。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7FD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0178C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31E7F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8EE8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52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天厚苑A区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1-249号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F9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35869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A30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507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EF5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DF2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17B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CC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FD1BA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AE9BE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76E3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B7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天厚苑B区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26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37859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BCB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6BB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BF2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BCF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5C1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B0E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0856C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C81DC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27A6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24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天厚苑C区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37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37024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48B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463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233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34E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D1F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B08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128C3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E5358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698C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AF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天惠苑A区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1-338号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80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40044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D13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A97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50B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94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A32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15F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C4CDB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089A2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9F39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A5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天惠苑B区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1-318号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88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38928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8C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C32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ED0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58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826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340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4FFD4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8D869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2CF0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D3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天惠苑C区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1-342号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F9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43783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683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58F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C3D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FB9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51E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106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C7271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2DF15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BB6A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F6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天泽苑A区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1-348号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FE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38912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054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C10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605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6E8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682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7F1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4C8C0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C1384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82AE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0C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天泽苑B区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5D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40033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D9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452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296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BB0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5CC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8E3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61926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20D1D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B967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DE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天泽苑C区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1-543号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5C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40751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EF3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F05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155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877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CA6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819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10E4F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66F86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AA57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56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天盛苑A区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1-857号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82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41052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2EB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153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1BF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F5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31D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03B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C2C23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DB48F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AB35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52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天盛苑B区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1-663号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42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38338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34C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117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9EC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241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927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3F9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CAFE8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E6B95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3191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2B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天盛苑C1区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17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43130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572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4AF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7C8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8CF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1D4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24B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09E63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59C56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ED00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9B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天兴苑A区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BD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39333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261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1D9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86D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F14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E84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2E9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FB81E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C6F90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74BB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F0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天兴苑B区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2F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43861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110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EFF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120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F5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41F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FA6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B2CC8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84CF1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994C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6E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天兴苑C1区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7D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43673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0A4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DD1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BCA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7CE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1F5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15E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3D56E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F8A09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C6EC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44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天兴苑C2区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1-173号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9F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45162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3B5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551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ECC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98C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966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E4B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2ACE2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7E08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DCB1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D5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天安苑A区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1-309号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0D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36424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AD0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730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B35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702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24F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0AE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AAFF9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6E0EB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3AC4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24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天安苑B区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1-597号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98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38227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D98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CD2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7A5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F9A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B92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D17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F891E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9DFA0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B11D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2F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BA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36275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404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025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F9E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0F1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7E0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DB0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29994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37E5F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6194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71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天沐苑A区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0F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37575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FBD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26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4C3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34E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FBD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23D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83C89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602D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6A42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3B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天沐苑B区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71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37575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076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677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820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ACF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380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52A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365CE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3DADD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472F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84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58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E3C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58B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D20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49F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BB7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墓穴占地面积0.7平方米，墓体主材料为花岗岩。卧碑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AAD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68C87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B82FB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1802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34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98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504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B8B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307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396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DD3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墓穴占地面积0.7平方米，墓体主材料为花岗岩。卧碑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A6D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98939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477DD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8616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21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1-45号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EA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986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A02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EF9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A90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CE7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墓穴占地面积0.7平方米，墓体主材料为花岗岩。卧碑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F25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DBAA8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011F8A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217A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63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天瑞苑A1区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1-528号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49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35605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51F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A48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0C2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968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25C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70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4E0FB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DBCE2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9521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1F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天瑞苑A2区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B6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36185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16E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757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FC4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CFD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C9D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B24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6EED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410E3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D6AB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CF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天瑞苑B1区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1-565号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E9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36425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F06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422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8CE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FC4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801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D76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D01E4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FAE37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5B29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87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天瑞苑B2区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1-495号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10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37705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257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0B8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917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787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24D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DEC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1E9D7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69981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BB41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50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天瑞苑B3区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1-109号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35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37705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C4D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06C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773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901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FD6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9FD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8102B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D3D7C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627F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9F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天瑞苑C1区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1-432号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D4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38560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8B2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62C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E38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346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63D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2EE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76958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0E13D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132E7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57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天瑞苑C2区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1-144号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99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40413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C57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651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A85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E22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8DC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AD1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BA7A1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EF1B8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4111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86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天瑞苑C3区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B0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41692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11D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FA4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24D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3D1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A41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810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BBDB7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F1271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6523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B4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天瑞苑C4区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CA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41814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A5E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B64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391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FC5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725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688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7283E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D9323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B2D7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5D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天瑞苑C5区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1-121号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75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43272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642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5E2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CF1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9BC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168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EF1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27A7B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F9ED5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1685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B5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天赐苑C1区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6B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40748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020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03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A1E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B24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C4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90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6C00B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8E4C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BDAD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01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天赐苑C2区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60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40748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9FD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513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900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31A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BA0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51B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EAF9A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432F9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A67C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3C8C0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天赐苑C2区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7C920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40748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633915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0A005B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080E5B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237469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705109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714CD0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11EFB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A2FFD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EC15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75"/>
              </w:tabs>
              <w:kinsoku/>
              <w:wordWrap/>
              <w:topLinePunct w:val="0"/>
              <w:autoSpaceDE/>
              <w:autoSpaceDN/>
              <w:bidi w:val="0"/>
              <w:spacing w:line="300" w:lineRule="exact"/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F7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1-224号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46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43673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3CD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4B3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DCE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BC5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AEA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37FDC4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93A86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0C0DD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235C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30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寿安苑A区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EE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42425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9FE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A16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296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177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0A3E72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127F8B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39E70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6580E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78D8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14AA4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57254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0171F2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6847E9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2D178A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4E67B4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05A668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5D3D63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4D35D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</w:tr>
    </w:tbl>
    <w:p w14:paraId="7AF1DD60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B34B054">
      <w:pPr>
        <w:spacing w:line="5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政务服务便民热线：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12345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市场监管投诉举报电话：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12315</w:t>
      </w:r>
    </w:p>
    <w:p w14:paraId="03E60CA5">
      <w:pPr>
        <w:spacing w:line="500" w:lineRule="exact"/>
        <w:rPr>
          <w:sz w:val="20"/>
          <w:szCs w:val="21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江源区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民政局监督电话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3727189</w:t>
      </w:r>
    </w:p>
    <w:sectPr>
      <w:pgSz w:w="16838" w:h="11906" w:orient="landscape"/>
      <w:pgMar w:top="1474" w:right="2098" w:bottom="1474" w:left="1984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4F5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D84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D84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61EA"/>
    <w:rsid w:val="09B91355"/>
    <w:rsid w:val="0C7877B3"/>
    <w:rsid w:val="0EE67CF4"/>
    <w:rsid w:val="17FA4EE0"/>
    <w:rsid w:val="185D4196"/>
    <w:rsid w:val="22CD4ADE"/>
    <w:rsid w:val="2BEE31D4"/>
    <w:rsid w:val="2C9F0093"/>
    <w:rsid w:val="386E1B80"/>
    <w:rsid w:val="3C076A20"/>
    <w:rsid w:val="50DA2DB1"/>
    <w:rsid w:val="53463B00"/>
    <w:rsid w:val="7AEE7409"/>
    <w:rsid w:val="7E8F15AD"/>
    <w:rsid w:val="FFA7F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首行缩进1"/>
    <w:basedOn w:val="2"/>
    <w:qFormat/>
    <w:uiPriority w:val="99"/>
    <w:pPr>
      <w:ind w:firstLine="420" w:firstLineChars="100"/>
    </w:pPr>
  </w:style>
  <w:style w:type="character" w:customStyle="1" w:styleId="8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customStyle="1" w:styleId="11">
    <w:name w:val="Table Text"/>
    <w:basedOn w:val="1"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2296</Words>
  <Characters>2515</Characters>
  <Paragraphs>247</Paragraphs>
  <TotalTime>3</TotalTime>
  <ScaleCrop>false</ScaleCrop>
  <LinksUpToDate>false</LinksUpToDate>
  <CharactersWithSpaces>2564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2025-08-13T19:56:00Z</dcterms:created>
  <dc:creator>Song</dc:creator>
  <cp:lastModifiedBy>hb</cp:lastModifiedBy>
  <cp:lastPrinted>2025-11-22T18:27:00Z</cp:lastPrinted>
  <dcterms:modified xsi:type="dcterms:W3CDTF">2026-05-19T09:30:42Z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4AA8EAB71442456491C89BAF2EA6E460_13</vt:lpwstr>
  </property>
  <property fmtid="{D5CDD505-2E9C-101B-9397-08002B2CF9AE}" pid="4" name="KSOTemplateDocerSaveRecord">
    <vt:lpwstr>eyJoZGlkIjoiNzAwMWQ5ZDBjMjg0YjE1OWY5YjAxYmU3N2ViZDQ2YTUiLCJ1c2VySWQiOiI0MDA3Njk5MzAifQ==</vt:lpwstr>
  </property>
</Properties>
</file>