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44"/>
          <w:szCs w:val="44"/>
          <w:lang w:eastAsia="zh-CN"/>
        </w:rPr>
      </w:pPr>
      <w:bookmarkStart w:id="0" w:name="_GoBack"/>
      <w:r>
        <w:rPr>
          <w:rFonts w:hint="eastAsia" w:ascii="宋体" w:hAnsi="宋体" w:eastAsia="宋体" w:cs="宋体"/>
          <w:b/>
          <w:color w:val="auto"/>
          <w:sz w:val="44"/>
          <w:szCs w:val="44"/>
          <w:lang w:eastAsia="zh-CN"/>
        </w:rPr>
        <w:t>关于《</w:t>
      </w:r>
      <w:r>
        <w:rPr>
          <w:rFonts w:ascii="宋体" w:hAnsi="宋体" w:eastAsia="宋体"/>
          <w:b/>
          <w:color w:val="auto"/>
          <w:sz w:val="44"/>
          <w:szCs w:val="44"/>
          <w:shd w:val="clear" w:color="auto" w:fill="FFFFFF"/>
        </w:rPr>
        <w:t>白</w:t>
      </w:r>
      <w:r>
        <w:rPr>
          <w:rFonts w:hint="eastAsia" w:ascii="宋体" w:hAnsi="宋体" w:eastAsia="宋体"/>
          <w:b/>
          <w:color w:val="auto"/>
          <w:sz w:val="44"/>
          <w:szCs w:val="44"/>
          <w:shd w:val="clear" w:color="auto" w:fill="FFFFFF"/>
        </w:rPr>
        <w:t>山</w:t>
      </w:r>
      <w:r>
        <w:rPr>
          <w:rFonts w:ascii="宋体" w:hAnsi="宋体" w:eastAsia="宋体"/>
          <w:b/>
          <w:color w:val="auto"/>
          <w:sz w:val="44"/>
          <w:szCs w:val="44"/>
          <w:shd w:val="clear" w:color="auto" w:fill="FFFFFF"/>
        </w:rPr>
        <w:t>市农村人居环境治理条例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（草案征求意见稿）》的说明</w:t>
      </w:r>
    </w:p>
    <w:bookmarkEnd w:id="0"/>
    <w:p>
      <w:pPr>
        <w:keepNext w:val="0"/>
        <w:keepLines w:val="0"/>
        <w:pageBreakBefore w:val="0"/>
        <w:kinsoku/>
        <w:wordWrap/>
        <w:overflowPunct/>
        <w:topLinePunct w:val="0"/>
        <w:autoSpaceDE/>
        <w:bidi w:val="0"/>
        <w:spacing w:line="580" w:lineRule="exact"/>
        <w:textAlignment w:val="auto"/>
        <w:rPr>
          <w:rFonts w:ascii="仿宋" w:hAnsi="仿宋" w:eastAsia="仿宋"/>
          <w:color w:val="auto"/>
          <w:sz w:val="32"/>
          <w:szCs w:val="32"/>
        </w:rPr>
      </w:pP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shd w:val="clear" w:color="auto" w:fill="FFFFFF"/>
        </w:rPr>
        <w:t>白山市农村人居环境治理条例</w:t>
      </w:r>
      <w:r>
        <w:rPr>
          <w:rFonts w:hint="eastAsia" w:ascii="仿宋_GB2312" w:hAnsi="仿宋_GB2312" w:eastAsia="仿宋_GB2312" w:cs="仿宋_GB2312"/>
          <w:b w:val="0"/>
          <w:bCs w:val="0"/>
          <w:color w:val="auto"/>
          <w:sz w:val="32"/>
          <w:szCs w:val="32"/>
        </w:rPr>
        <w:t>（草</w:t>
      </w:r>
      <w:r>
        <w:rPr>
          <w:rFonts w:hint="eastAsia" w:ascii="仿宋_GB2312" w:hAnsi="仿宋_GB2312" w:eastAsia="仿宋_GB2312" w:cs="仿宋_GB2312"/>
          <w:color w:val="auto"/>
          <w:sz w:val="32"/>
          <w:szCs w:val="32"/>
        </w:rPr>
        <w:t>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简称《条例</w:t>
      </w:r>
      <w:r>
        <w:rPr>
          <w:rFonts w:hint="eastAsia" w:ascii="仿宋_GB2312" w:hAnsi="仿宋_GB2312" w:eastAsia="仿宋_GB2312" w:cs="仿宋_GB2312"/>
          <w:color w:val="auto"/>
          <w:sz w:val="32"/>
          <w:szCs w:val="32"/>
          <w:lang w:eastAsia="zh-CN"/>
        </w:rPr>
        <w:t>（草案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）》）作如下说明</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一、制定条例的必要性</w:t>
      </w:r>
      <w:r>
        <w:rPr>
          <w:rFonts w:hint="eastAsia" w:ascii="黑体" w:hAnsi="黑体" w:eastAsia="黑体" w:cs="黑体"/>
          <w:color w:val="auto"/>
          <w:sz w:val="32"/>
          <w:szCs w:val="32"/>
          <w:lang w:eastAsia="zh-CN"/>
        </w:rPr>
        <w:t>和可行性</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 w:eastAsia="zh-CN"/>
        </w:rPr>
        <w:t>改善农村人居环境，建设生态宜居美丽乡村是乡村振兴战略的一项重要任务，也是全面建成小康社会的重要标志。习近平总书记特别强调：“中国要美，农村必须美，美丽中国要靠美丽乡村打基础，要继续推进社会主义新农村建设，为农民建设幸福家园。”为贯彻落实党的十九大精神和习近平总书记关于农村人居环境工作的重要指示，</w:t>
      </w:r>
      <w:r>
        <w:rPr>
          <w:rFonts w:hint="eastAsia" w:ascii="仿宋_GB2312" w:hAnsi="仿宋_GB2312" w:cs="仿宋_GB2312"/>
          <w:color w:val="auto"/>
          <w:sz w:val="32"/>
          <w:szCs w:val="32"/>
          <w:lang w:val="en-US" w:eastAsia="zh-CN"/>
        </w:rPr>
        <w:t>2018年8月，我市制定并印发了《白山市农村人居环境整治三年行动方案》（白山办发〔2018〕15号）。经过多年的努力，我市农村人居环境整治工作取得了阶段性成效，但仍然存在农村人居环境基础设施薄弱，工作监管机制与长效运营管护机制不健全，部分村屯人居环境与美丽乡村建设要求存在较大差距等突出矛盾和问题。为此，加强农村人居环境治理，制定一部适合我市农村环境特点和治理工作实际的地方性法规势在必行。</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二、《条例</w:t>
      </w:r>
      <w:r>
        <w:rPr>
          <w:rFonts w:hint="eastAsia" w:ascii="黑体" w:hAnsi="黑体" w:eastAsia="黑体" w:cs="黑体"/>
          <w:color w:val="auto"/>
          <w:sz w:val="32"/>
          <w:szCs w:val="32"/>
          <w:lang w:eastAsia="zh-CN"/>
        </w:rPr>
        <w:t>（草案征求意见稿）</w:t>
      </w:r>
      <w:r>
        <w:rPr>
          <w:rFonts w:hint="eastAsia" w:ascii="黑体" w:hAnsi="黑体" w:eastAsia="黑体" w:cs="黑体"/>
          <w:color w:val="auto"/>
          <w:sz w:val="32"/>
          <w:szCs w:val="32"/>
        </w:rPr>
        <w:t>》的</w:t>
      </w:r>
      <w:r>
        <w:rPr>
          <w:rFonts w:hint="eastAsia" w:ascii="黑体" w:hAnsi="黑体" w:eastAsia="黑体" w:cs="黑体"/>
          <w:color w:val="auto"/>
          <w:sz w:val="32"/>
          <w:szCs w:val="32"/>
          <w:lang w:eastAsia="zh-CN"/>
        </w:rPr>
        <w:t>形成过程</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立法</w:t>
      </w:r>
      <w:r>
        <w:rPr>
          <w:rFonts w:hint="eastAsia" w:ascii="楷体" w:hAnsi="楷体" w:eastAsia="楷体" w:cs="楷体"/>
          <w:color w:val="auto"/>
          <w:sz w:val="32"/>
          <w:szCs w:val="32"/>
        </w:rPr>
        <w:t>依据</w:t>
      </w:r>
      <w:r>
        <w:rPr>
          <w:rFonts w:hint="eastAsia" w:ascii="楷体" w:hAnsi="楷体" w:eastAsia="楷体" w:cs="楷体"/>
          <w:color w:val="auto"/>
          <w:sz w:val="32"/>
          <w:szCs w:val="32"/>
          <w:lang w:eastAsia="zh-CN"/>
        </w:rPr>
        <w:t>和参照</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lang w:val="en" w:eastAsia="zh-CN"/>
        </w:rPr>
        <w:t>该</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（草案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eastAsia="zh-CN"/>
        </w:rPr>
        <w:t>是根据《中华人民共和国乡村振兴促进法》、中共中央办公厅国务院办公厅</w:t>
      </w:r>
      <w:r>
        <w:rPr>
          <w:rFonts w:hint="eastAsia" w:ascii="仿宋_GB2312" w:hAnsi="仿宋_GB2312" w:eastAsia="仿宋_GB2312" w:cs="仿宋_GB2312"/>
          <w:color w:val="auto"/>
          <w:sz w:val="32"/>
          <w:szCs w:val="32"/>
          <w:lang w:val="en-US" w:eastAsia="zh-CN"/>
        </w:rPr>
        <w:t>《农村人居环境整治提升五年行动方案（2021－2025年）》</w:t>
      </w:r>
      <w:r>
        <w:rPr>
          <w:rFonts w:hint="eastAsia" w:ascii="仿宋_GB2312" w:hAnsi="仿宋_GB2312" w:eastAsia="仿宋_GB2312" w:cs="仿宋_GB2312"/>
          <w:color w:val="auto"/>
          <w:sz w:val="32"/>
          <w:szCs w:val="32"/>
          <w:lang w:val="en" w:eastAsia="zh-CN"/>
        </w:rPr>
        <w:t>《吉林省绿化条例》《畜禽规模养殖污染防治条例》《村庄和集镇规划建设管理条例》，并参照</w:t>
      </w:r>
      <w:r>
        <w:rPr>
          <w:rFonts w:hint="eastAsia" w:ascii="仿宋_GB2312" w:hAnsi="仿宋_GB2312" w:cs="仿宋_GB2312"/>
          <w:color w:val="auto"/>
          <w:sz w:val="32"/>
          <w:szCs w:val="32"/>
          <w:lang w:val="en" w:eastAsia="zh-CN"/>
        </w:rPr>
        <w:t>住建部</w:t>
      </w:r>
      <w:r>
        <w:rPr>
          <w:rFonts w:hint="eastAsia" w:ascii="仿宋_GB2312" w:hAnsi="仿宋_GB2312" w:eastAsia="仿宋_GB2312" w:cs="仿宋_GB2312"/>
          <w:color w:val="auto"/>
          <w:sz w:val="32"/>
          <w:szCs w:val="32"/>
          <w:lang w:val="en-US" w:eastAsia="zh-CN"/>
        </w:rPr>
        <w:t>《城市生活垃圾管理办法》</w:t>
      </w:r>
      <w:r>
        <w:rPr>
          <w:rFonts w:hint="eastAsia" w:ascii="仿宋_GB2312" w:hAnsi="仿宋_GB2312" w:eastAsia="仿宋_GB2312" w:cs="仿宋_GB2312"/>
          <w:color w:val="auto"/>
          <w:sz w:val="32"/>
          <w:szCs w:val="32"/>
          <w:lang w:val="en" w:eastAsia="zh-CN"/>
        </w:rPr>
        <w:t>《长春市农村人居环境治理条例条例》《白城市农村人居环境治理条例条例》等制定的。</w:t>
      </w:r>
    </w:p>
    <w:p>
      <w:pPr>
        <w:keepNext w:val="0"/>
        <w:keepLines w:val="0"/>
        <w:pageBreakBefore w:val="0"/>
        <w:numPr>
          <w:ilvl w:val="0"/>
          <w:numId w:val="1"/>
        </w:numPr>
        <w:kinsoku/>
        <w:wordWrap/>
        <w:overflowPunct/>
        <w:topLinePunct w:val="0"/>
        <w:autoSpaceDE/>
        <w:bidi w:val="0"/>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起草过程</w:t>
      </w:r>
    </w:p>
    <w:p>
      <w:pPr>
        <w:keepNext w:val="0"/>
        <w:keepLines w:val="0"/>
        <w:pageBreakBefore w:val="0"/>
        <w:numPr>
          <w:ilvl w:val="0"/>
          <w:numId w:val="0"/>
        </w:numPr>
        <w:kinsoku/>
        <w:wordWrap/>
        <w:overflowPunct/>
        <w:topLinePunct w:val="0"/>
        <w:autoSpaceDE/>
        <w:bidi w:val="0"/>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该条例草案初稿是由</w:t>
      </w:r>
      <w:r>
        <w:rPr>
          <w:rFonts w:hint="eastAsia" w:ascii="仿宋_GB2312" w:hAnsi="仿宋_GB2312" w:cs="仿宋_GB2312"/>
          <w:color w:val="auto"/>
          <w:sz w:val="32"/>
          <w:szCs w:val="32"/>
          <w:lang w:eastAsia="zh-CN"/>
        </w:rPr>
        <w:t>白山市农业农村局起草的，于</w:t>
      </w:r>
      <w:r>
        <w:rPr>
          <w:rFonts w:hint="eastAsia" w:ascii="仿宋_GB2312" w:hAnsi="仿宋_GB2312" w:cs="仿宋_GB2312"/>
          <w:color w:val="auto"/>
          <w:sz w:val="32"/>
          <w:szCs w:val="32"/>
          <w:lang w:val="en-US" w:eastAsia="zh-CN"/>
        </w:rPr>
        <w:t>2021年8月16日市政府第14次常务会议讨论通过，并</w:t>
      </w:r>
      <w:r>
        <w:rPr>
          <w:rFonts w:hint="eastAsia" w:ascii="仿宋_GB2312" w:hAnsi="仿宋_GB2312" w:eastAsia="仿宋_GB2312" w:cs="仿宋_GB2312"/>
          <w:b w:val="0"/>
          <w:bCs w:val="0"/>
          <w:color w:val="auto"/>
          <w:sz w:val="32"/>
          <w:szCs w:val="32"/>
          <w:lang w:val="en-US" w:eastAsia="zh-CN"/>
        </w:rPr>
        <w:t>于2021年10月29日经市八届人大常委会第</w:t>
      </w:r>
      <w:r>
        <w:rPr>
          <w:rFonts w:hint="eastAsia" w:ascii="仿宋_GB2312" w:hAnsi="仿宋_GB2312" w:eastAsia="仿宋_GB2312" w:cs="仿宋_GB2312"/>
          <w:b w:val="0"/>
          <w:bCs w:val="0"/>
          <w:color w:val="auto"/>
          <w:sz w:val="32"/>
          <w:szCs w:val="32"/>
          <w:lang w:val="en" w:eastAsia="zh-CN"/>
        </w:rPr>
        <w:t>四十次</w:t>
      </w:r>
      <w:r>
        <w:rPr>
          <w:rFonts w:hint="eastAsia" w:ascii="仿宋_GB2312" w:hAnsi="仿宋_GB2312" w:eastAsia="仿宋_GB2312" w:cs="仿宋_GB2312"/>
          <w:b w:val="0"/>
          <w:bCs w:val="0"/>
          <w:color w:val="auto"/>
          <w:sz w:val="32"/>
          <w:szCs w:val="32"/>
          <w:lang w:val="en-US" w:eastAsia="zh-CN"/>
        </w:rPr>
        <w:t>会议进行了第一次审议。会后，市人大常委会法工委经多方面征求意见建议，</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lang w:eastAsia="zh-CN"/>
        </w:rPr>
        <w:t>充分吸纳了全国各地比较成熟的经验和做法，对条例草案初稿进行补充完善，</w:t>
      </w:r>
      <w:r>
        <w:rPr>
          <w:rFonts w:hint="eastAsia" w:ascii="仿宋_GB2312" w:hAnsi="仿宋_GB2312" w:eastAsia="仿宋_GB2312" w:cs="仿宋_GB2312"/>
          <w:b w:val="0"/>
          <w:bCs w:val="0"/>
          <w:color w:val="auto"/>
          <w:sz w:val="32"/>
          <w:szCs w:val="32"/>
          <w:lang w:val="en-US" w:eastAsia="zh-CN"/>
        </w:rPr>
        <w:t>形成了</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白山市农村人居环境治理条例</w:t>
      </w:r>
      <w:r>
        <w:rPr>
          <w:rFonts w:hint="eastAsia" w:ascii="仿宋_GB2312" w:hAnsi="仿宋_GB2312" w:eastAsia="仿宋_GB2312" w:cs="仿宋_GB2312"/>
          <w:b w:val="0"/>
          <w:bCs w:val="0"/>
          <w:color w:val="auto"/>
          <w:sz w:val="32"/>
          <w:szCs w:val="32"/>
          <w:lang w:val="en" w:eastAsia="zh-CN"/>
        </w:rPr>
        <w:t>（草案征求意见稿）》</w:t>
      </w:r>
      <w:r>
        <w:rPr>
          <w:rFonts w:hint="eastAsia" w:ascii="仿宋_GB2312" w:hAnsi="仿宋_GB2312" w:cs="仿宋_GB2312"/>
          <w:b w:val="0"/>
          <w:bCs w:val="0"/>
          <w:color w:val="auto"/>
          <w:sz w:val="32"/>
          <w:szCs w:val="32"/>
          <w:lang w:val="en" w:eastAsia="zh-CN"/>
        </w:rPr>
        <w:t>。</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三、《条例</w:t>
      </w:r>
      <w:r>
        <w:rPr>
          <w:rFonts w:hint="eastAsia" w:ascii="黑体" w:hAnsi="黑体" w:eastAsia="黑体" w:cs="黑体"/>
          <w:color w:val="auto"/>
          <w:sz w:val="32"/>
          <w:szCs w:val="32"/>
          <w:lang w:eastAsia="zh-CN"/>
        </w:rPr>
        <w:t>（草案征求意见稿）</w:t>
      </w:r>
      <w:r>
        <w:rPr>
          <w:rFonts w:hint="eastAsia" w:ascii="黑体" w:hAnsi="黑体" w:eastAsia="黑体" w:cs="黑体"/>
          <w:color w:val="auto"/>
          <w:sz w:val="32"/>
          <w:szCs w:val="32"/>
        </w:rPr>
        <w:t>》的主要内容</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（草案征求意见稿）</w:t>
      </w:r>
      <w:r>
        <w:rPr>
          <w:rFonts w:hint="eastAsia" w:ascii="仿宋_GB2312" w:hAnsi="仿宋_GB2312" w:eastAsia="仿宋_GB2312" w:cs="仿宋_GB2312"/>
          <w:color w:val="auto"/>
          <w:sz w:val="32"/>
          <w:szCs w:val="32"/>
        </w:rPr>
        <w:t>》共</w:t>
      </w:r>
      <w:r>
        <w:rPr>
          <w:rFonts w:hint="eastAsia" w:ascii="仿宋_GB2312" w:hAnsi="仿宋_GB2312" w:cs="仿宋_GB2312"/>
          <w:color w:val="auto"/>
          <w:sz w:val="32"/>
          <w:szCs w:val="32"/>
          <w:lang w:eastAsia="zh-CN"/>
        </w:rPr>
        <w:t>八</w:t>
      </w:r>
      <w:r>
        <w:rPr>
          <w:rFonts w:hint="eastAsia" w:ascii="仿宋_GB2312" w:hAnsi="仿宋_GB2312" w:eastAsia="仿宋_GB2312" w:cs="仿宋_GB2312"/>
          <w:color w:val="auto"/>
          <w:sz w:val="32"/>
          <w:szCs w:val="32"/>
        </w:rPr>
        <w:t>章</w:t>
      </w:r>
      <w:r>
        <w:rPr>
          <w:rFonts w:hint="eastAsia" w:ascii="仿宋_GB2312" w:hAnsi="仿宋_GB2312" w:cs="仿宋_GB2312"/>
          <w:color w:val="auto"/>
          <w:sz w:val="32"/>
          <w:szCs w:val="32"/>
          <w:lang w:eastAsia="zh-CN"/>
        </w:rPr>
        <w:t>四十四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重点围绕</w:t>
      </w:r>
      <w:r>
        <w:rPr>
          <w:rFonts w:hint="eastAsia" w:ascii="仿宋_GB2312" w:hAnsi="仿宋_GB2312" w:eastAsia="仿宋_GB2312" w:cs="仿宋_GB2312"/>
          <w:b w:val="0"/>
          <w:bCs w:val="0"/>
          <w:color w:val="auto"/>
          <w:sz w:val="32"/>
          <w:szCs w:val="32"/>
        </w:rPr>
        <w:t>规划建设与管理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村容村貌</w:t>
      </w:r>
      <w:r>
        <w:rPr>
          <w:rFonts w:hint="eastAsia" w:ascii="仿宋_GB2312" w:hAnsi="仿宋_GB2312" w:eastAsia="仿宋_GB2312" w:cs="仿宋_GB2312"/>
          <w:b w:val="0"/>
          <w:bCs w:val="0"/>
          <w:color w:val="auto"/>
          <w:sz w:val="32"/>
          <w:szCs w:val="32"/>
          <w:lang w:eastAsia="zh-CN"/>
        </w:rPr>
        <w:t>建设与管理、</w:t>
      </w:r>
      <w:r>
        <w:rPr>
          <w:rFonts w:hint="eastAsia" w:ascii="仿宋_GB2312" w:hAnsi="仿宋_GB2312" w:eastAsia="仿宋_GB2312" w:cs="仿宋_GB2312"/>
          <w:b w:val="0"/>
          <w:bCs w:val="0"/>
          <w:color w:val="auto"/>
          <w:sz w:val="32"/>
          <w:szCs w:val="32"/>
          <w:lang w:val="en-US" w:eastAsia="zh-CN"/>
        </w:rPr>
        <w:t>粪污治理、</w:t>
      </w:r>
      <w:r>
        <w:rPr>
          <w:rFonts w:hint="eastAsia" w:ascii="仿宋_GB2312" w:hAnsi="仿宋_GB2312" w:eastAsia="仿宋_GB2312" w:cs="仿宋_GB2312"/>
          <w:b w:val="0"/>
          <w:bCs w:val="0"/>
          <w:color w:val="auto"/>
          <w:sz w:val="32"/>
          <w:szCs w:val="32"/>
        </w:rPr>
        <w:t>垃圾治理</w:t>
      </w:r>
      <w:r>
        <w:rPr>
          <w:rFonts w:hint="eastAsia" w:ascii="仿宋_GB2312" w:hAnsi="仿宋_GB2312" w:eastAsia="仿宋_GB2312" w:cs="仿宋_GB2312"/>
          <w:b w:val="0"/>
          <w:bCs w:val="0"/>
          <w:color w:val="auto"/>
          <w:sz w:val="32"/>
          <w:szCs w:val="32"/>
          <w:lang w:eastAsia="zh-CN"/>
        </w:rPr>
        <w:t>、生活污水治理</w:t>
      </w:r>
      <w:r>
        <w:rPr>
          <w:rFonts w:hint="eastAsia" w:ascii="仿宋_GB2312" w:hAnsi="仿宋_GB2312" w:eastAsia="仿宋_GB2312" w:cs="仿宋_GB2312"/>
          <w:color w:val="auto"/>
          <w:sz w:val="32"/>
          <w:szCs w:val="32"/>
          <w:lang w:eastAsia="zh-CN"/>
        </w:rPr>
        <w:t>等方面作出制度设计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条例主要内容如下：</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总则</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eastAsia="仿宋_GB2312" w:cs="仿宋_GB2312"/>
          <w:color w:val="auto"/>
          <w:sz w:val="32"/>
          <w:szCs w:val="32"/>
        </w:rPr>
        <w:t>立法目的、适用范围、</w:t>
      </w:r>
      <w:r>
        <w:rPr>
          <w:rFonts w:hint="eastAsia" w:ascii="仿宋_GB2312" w:hAnsi="仿宋_GB2312" w:eastAsia="仿宋_GB2312" w:cs="仿宋_GB2312"/>
          <w:color w:val="auto"/>
          <w:sz w:val="32"/>
          <w:szCs w:val="32"/>
          <w:lang w:eastAsia="zh-CN"/>
        </w:rPr>
        <w:t>概念</w:t>
      </w:r>
      <w:r>
        <w:rPr>
          <w:rFonts w:hint="eastAsia" w:ascii="仿宋_GB2312" w:hAnsi="仿宋_GB2312" w:eastAsia="仿宋_GB2312" w:cs="仿宋_GB2312"/>
          <w:color w:val="auto"/>
          <w:sz w:val="32"/>
          <w:szCs w:val="32"/>
        </w:rPr>
        <w:t>、原则、</w:t>
      </w:r>
      <w:r>
        <w:rPr>
          <w:rFonts w:hint="eastAsia" w:ascii="仿宋_GB2312" w:hAnsi="仿宋_GB2312" w:cs="仿宋_GB2312"/>
          <w:color w:val="auto"/>
          <w:sz w:val="32"/>
          <w:szCs w:val="32"/>
          <w:lang w:eastAsia="zh-CN"/>
        </w:rPr>
        <w:t>工作机制、各方面责任</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方面作出了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（二）第二章“规划建设与管理”。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农村人居环境治理规划和编制要求、农村人居环境基础设施建设、设施运营维护方式等方面</w:t>
      </w:r>
      <w:r>
        <w:rPr>
          <w:rFonts w:hint="eastAsia" w:ascii="仿宋_GB2312" w:hAnsi="仿宋_GB2312" w:eastAsia="仿宋_GB2312" w:cs="仿宋_GB2312"/>
          <w:color w:val="auto"/>
          <w:sz w:val="32"/>
          <w:szCs w:val="32"/>
          <w:lang w:eastAsia="zh-CN"/>
        </w:rPr>
        <w:t>作出了规定</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（三）第三章“村容村貌建设与管理”。</w:t>
      </w:r>
      <w:r>
        <w:rPr>
          <w:rFonts w:hint="eastAsia" w:ascii="仿宋_GB2312" w:hAnsi="仿宋_GB2312" w:eastAsia="仿宋_GB2312" w:cs="仿宋_GB2312"/>
          <w:color w:val="auto"/>
          <w:sz w:val="32"/>
          <w:szCs w:val="32"/>
          <w:lang w:eastAsia="zh-CN"/>
        </w:rPr>
        <w:t>主要从</w:t>
      </w:r>
      <w:r>
        <w:rPr>
          <w:rFonts w:hint="eastAsia" w:ascii="仿宋_GB2312" w:hAnsi="仿宋_GB2312" w:cs="仿宋_GB2312"/>
          <w:color w:val="auto"/>
          <w:sz w:val="32"/>
          <w:szCs w:val="32"/>
          <w:lang w:eastAsia="zh-CN"/>
        </w:rPr>
        <w:t>村内道路硬化工程、私搭乱建整治、广告设施、庭院绿化</w:t>
      </w:r>
      <w:r>
        <w:rPr>
          <w:rFonts w:hint="eastAsia" w:ascii="仿宋_GB2312" w:hAnsi="仿宋_GB2312" w:eastAsia="仿宋_GB2312" w:cs="仿宋_GB2312"/>
          <w:color w:val="auto"/>
          <w:sz w:val="32"/>
          <w:szCs w:val="32"/>
          <w:lang w:eastAsia="zh-CN"/>
        </w:rPr>
        <w:t>等方面</w:t>
      </w:r>
      <w:r>
        <w:rPr>
          <w:rFonts w:hint="eastAsia" w:ascii="仿宋_GB2312" w:hAnsi="仿宋_GB2312" w:cs="仿宋_GB2312"/>
          <w:color w:val="auto"/>
          <w:sz w:val="32"/>
          <w:szCs w:val="32"/>
          <w:lang w:eastAsia="zh-CN"/>
        </w:rPr>
        <w:t>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（四）第四章“粪污治理”。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农村厕所改造、公共厕所管护机制、畜禽规模养殖粪污排放、畜禽粪污无害化处理等</w:t>
      </w:r>
      <w:r>
        <w:rPr>
          <w:rFonts w:hint="eastAsia" w:ascii="仿宋_GB2312" w:hAnsi="仿宋_GB2312" w:eastAsia="仿宋_GB2312" w:cs="仿宋_GB2312"/>
          <w:color w:val="auto"/>
          <w:sz w:val="32"/>
          <w:szCs w:val="32"/>
          <w:lang w:eastAsia="zh-CN"/>
        </w:rPr>
        <w:t>方面</w:t>
      </w:r>
      <w:r>
        <w:rPr>
          <w:rFonts w:hint="eastAsia" w:ascii="仿宋_GB2312" w:hAnsi="仿宋_GB2312" w:cs="仿宋_GB2312"/>
          <w:color w:val="auto"/>
          <w:sz w:val="32"/>
          <w:szCs w:val="32"/>
          <w:lang w:eastAsia="zh-CN"/>
        </w:rPr>
        <w:t>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（五）第五章“垃圾治理”。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垃圾收运处置体系、垃圾日常管理、垃圾治理禁止行为、垃圾清扫责任人制度等</w:t>
      </w:r>
      <w:r>
        <w:rPr>
          <w:rFonts w:hint="eastAsia" w:ascii="仿宋_GB2312" w:hAnsi="仿宋_GB2312" w:eastAsia="仿宋_GB2312" w:cs="仿宋_GB2312"/>
          <w:color w:val="auto"/>
          <w:sz w:val="32"/>
          <w:szCs w:val="32"/>
          <w:lang w:eastAsia="zh-CN"/>
        </w:rPr>
        <w:t>方面</w:t>
      </w:r>
      <w:r>
        <w:rPr>
          <w:rFonts w:hint="eastAsia" w:ascii="仿宋_GB2312" w:hAnsi="仿宋_GB2312" w:cs="仿宋_GB2312"/>
          <w:color w:val="auto"/>
          <w:sz w:val="32"/>
          <w:szCs w:val="32"/>
          <w:lang w:eastAsia="zh-CN"/>
        </w:rPr>
        <w:t>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（六）第六章“生活污水治理”。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统筹推进农村生活污水治理、生活污水集中处理设施建设、河（湖）长制管理体系等方面作出了规定；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（七）第七章“法律责任”。</w:t>
      </w:r>
      <w:r>
        <w:rPr>
          <w:rFonts w:hint="eastAsia" w:ascii="仿宋_GB2312" w:hAnsi="仿宋_GB2312" w:eastAsia="仿宋_GB2312" w:cs="仿宋_GB2312"/>
          <w:color w:val="auto"/>
          <w:sz w:val="32"/>
          <w:szCs w:val="32"/>
          <w:lang w:eastAsia="zh-CN"/>
        </w:rPr>
        <w:t>主要对违反</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（草案征求意见稿）禁止性行为及</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工作人员在农村环境治理中滥用职权、玩忽职守、徇私舞弊</w:t>
      </w:r>
      <w:r>
        <w:rPr>
          <w:rFonts w:hint="eastAsia" w:ascii="仿宋_GB2312" w:hAnsi="仿宋_GB2312" w:eastAsia="仿宋_GB2312" w:cs="仿宋_GB2312"/>
          <w:color w:val="auto"/>
          <w:sz w:val="32"/>
          <w:szCs w:val="32"/>
          <w:lang w:eastAsia="zh-CN"/>
        </w:rPr>
        <w:t>等行为的作出了法律责任规定；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（八）第八章“附则”。</w:t>
      </w:r>
      <w:r>
        <w:rPr>
          <w:rFonts w:hint="eastAsia" w:ascii="仿宋_GB2312" w:hAnsi="仿宋_GB2312" w:eastAsia="仿宋_GB2312" w:cs="仿宋_GB2312"/>
          <w:color w:val="auto"/>
          <w:sz w:val="32"/>
          <w:szCs w:val="32"/>
          <w:lang w:eastAsia="zh-CN"/>
        </w:rPr>
        <w:t>对法规实施时间作出规定</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bidi w:val="0"/>
        <w:spacing w:line="580" w:lineRule="exact"/>
        <w:textAlignment w:val="auto"/>
        <w:rPr>
          <w:color w:val="auto"/>
        </w:rPr>
      </w:pPr>
    </w:p>
    <w:p/>
    <w:sectPr>
      <w:pgSz w:w="11906" w:h="16838"/>
      <w:pgMar w:top="2098" w:right="1474" w:bottom="1984" w:left="1587" w:header="851" w:footer="992" w:gutter="0"/>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8468"/>
    <w:multiLevelType w:val="singleLevel"/>
    <w:tmpl w:val="F7FC84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WFiMTkyNzc5MjA3Zjg1OTJjY2UxOTViODVkNGUifQ=="/>
  </w:docVars>
  <w:rsids>
    <w:rsidRoot w:val="00000000"/>
    <w:rsid w:val="1FF0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w:qFormat/>
    <w:uiPriority w:val="99"/>
    <w:pPr>
      <w:widowControl w:val="0"/>
      <w:ind w:left="200" w:hanging="200" w:hanging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2023-03-28T01:05:43Z</dcterms:created>
  <dc:creator>84349</dc:creator>
  <cp:lastModifiedBy>成成</cp:lastModifiedBy>
  <dcterms:modified xsi:type="dcterms:W3CDTF">2023-03-28T01:05:52Z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F02D1BB6AD124F5388D85A5B7F06C4E9</vt:lpwstr>
  </property>
</Properties>
</file>