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2.16日-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2.28日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260"/>
        <w:gridCol w:w="4754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75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白山市健多多大药房有限公司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91220601MA146JTF4A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崔晓东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吉DA4391134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91220601MA0Y4Y0H1K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吉CB4391269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91220602MA0Y4WAN9A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吉CB4391270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91220601MA0Y5TY86Y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吉CB4391271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91220601MA0Y4XY73J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吉CB4391272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白山市浑江区济恩堂大药房有限公司利安花园店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91220602MA14TQDY2E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艾志娜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吉DA4391273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2022/4/19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白山市健多多大药房有限公司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91220601MA146JTF4A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崔晓东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吉DA4391134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化学药制剂、中成药、抗生素、生化药品、生物制品（除疫苗）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91220601MA0Y4Y0H1K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吉CB4391269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91220602MA0Y4WAN9A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吉CB4391270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白山市济仁堂大药房有限公司二十店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91220601MA0Y5TY86Y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吉CB4391271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白山市济仁堂大药房有限公司十九店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91220601MA0Y4XY73J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吉CB4391272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2022/2/21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白山市九连环大药房连锁有限公司第一药店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91220601MA0Y69RA9T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吉CB4391155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化学药制剂、中成药、抗生素、中药饮片、生物制品（疫苗、冷藏冷冻药品除外）***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白山市九连环大药房连锁有限公司第二药店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91220601MA0Y69QP56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吉CB4391156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化学药制剂、中成药、抗生素、中药饮片、生物制品（疫苗、冷藏冷冻药品除外）***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白山市九连环大药房连锁有限公司第三药店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91220601MA0Y69QR1U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吉CB4391157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白山市九连环大药房连锁有限公司第四药店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91220601MA0Y69Q6XY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吉CB4391158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2022/2/22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白山市浑江区丽康药店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91220602MA84QKR119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霍丽艳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吉DA4391211</w:t>
            </w:r>
          </w:p>
        </w:tc>
        <w:tc>
          <w:tcPr>
            <w:tcW w:w="4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2022/2/24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2027/2/23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5806D3F"/>
    <w:rsid w:val="069A5CCA"/>
    <w:rsid w:val="0F7362E8"/>
    <w:rsid w:val="17335C87"/>
    <w:rsid w:val="21722E96"/>
    <w:rsid w:val="234A5067"/>
    <w:rsid w:val="24711FF6"/>
    <w:rsid w:val="250F049B"/>
    <w:rsid w:val="26D14F97"/>
    <w:rsid w:val="28472AE6"/>
    <w:rsid w:val="3CAE48ED"/>
    <w:rsid w:val="43AA27AA"/>
    <w:rsid w:val="4B2871DA"/>
    <w:rsid w:val="4B382D04"/>
    <w:rsid w:val="5E1A6AC9"/>
    <w:rsid w:val="5F0626B7"/>
    <w:rsid w:val="61326586"/>
    <w:rsid w:val="62117944"/>
    <w:rsid w:val="68755491"/>
    <w:rsid w:val="6B954D61"/>
    <w:rsid w:val="6CF454A2"/>
    <w:rsid w:val="704D3D2C"/>
    <w:rsid w:val="7DA0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2022-03-01T00:37:06Z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73B4DDD53ADA4F56A9DCCAD4C115818E</vt:lpwstr>
  </property>
</Properties>
</file>