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0E7F">
      <w:pPr>
        <w:spacing w:line="579" w:lineRule="exact"/>
        <w:ind w:firstLine="640" w:firstLineChars="200"/>
        <w:jc w:val="left"/>
        <w:rPr>
          <w:rFonts w:ascii="CESI宋体-GB2312" w:hAnsi="宋体" w:eastAsia="黑体" w:cs="Times New Roman"/>
          <w:sz w:val="32"/>
          <w:szCs w:val="32"/>
        </w:rPr>
      </w:pPr>
    </w:p>
    <w:p w14:paraId="186C1D56">
      <w:pPr>
        <w:spacing w:line="579" w:lineRule="exact"/>
        <w:ind w:firstLine="640" w:firstLineChars="200"/>
        <w:jc w:val="left"/>
        <w:rPr>
          <w:rFonts w:ascii="CESI宋体-GB2312" w:hAnsi="宋体" w:eastAsia="黑体" w:cs="Times New Roman"/>
          <w:sz w:val="32"/>
          <w:szCs w:val="32"/>
        </w:rPr>
      </w:pPr>
    </w:p>
    <w:p w14:paraId="3C78AC34">
      <w:pPr>
        <w:spacing w:line="579" w:lineRule="exact"/>
        <w:ind w:firstLine="640" w:firstLineChars="200"/>
        <w:rPr>
          <w:rFonts w:ascii="CESI宋体-GB2312" w:hAnsi="宋体" w:eastAsia="仿宋_GB2312" w:cs="Times New Roman"/>
          <w:sz w:val="32"/>
        </w:rPr>
      </w:pPr>
    </w:p>
    <w:p w14:paraId="49F87087">
      <w:pPr>
        <w:spacing w:line="579" w:lineRule="exact"/>
        <w:ind w:firstLine="640" w:firstLineChars="200"/>
        <w:rPr>
          <w:rFonts w:ascii="CESI宋体-GB2312" w:hAnsi="宋体" w:eastAsia="仿宋" w:cs="Times New Roman"/>
          <w:sz w:val="32"/>
          <w:szCs w:val="32"/>
        </w:rPr>
      </w:pPr>
    </w:p>
    <w:p w14:paraId="49225568">
      <w:pPr>
        <w:spacing w:line="579" w:lineRule="exact"/>
        <w:ind w:firstLine="640" w:firstLineChars="200"/>
        <w:rPr>
          <w:rFonts w:ascii="CESI宋体-GB2312" w:hAnsi="宋体" w:eastAsia="仿宋" w:cs="Times New Roman"/>
          <w:sz w:val="32"/>
          <w:szCs w:val="32"/>
        </w:rPr>
      </w:pPr>
    </w:p>
    <w:p w14:paraId="1F32F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 xml:space="preserve"> 11</w:t>
      </w:r>
    </w:p>
    <w:p w14:paraId="3DC25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11</w:t>
      </w:r>
    </w:p>
    <w:p w14:paraId="6407AC2E">
      <w:pPr>
        <w:pStyle w:val="17"/>
        <w:spacing w:line="579"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白山财采购〔2025〕171号</w:t>
      </w:r>
    </w:p>
    <w:p w14:paraId="6025C99E">
      <w:pPr>
        <w:pStyle w:val="8"/>
        <w:jc w:val="center"/>
        <w:rPr>
          <w:rFonts w:hint="eastAsia" w:ascii="CESI宋体-GB2312" w:hAnsi="宋体" w:eastAsia="仿宋_GB2312"/>
          <w:kern w:val="2"/>
          <w:sz w:val="32"/>
          <w:szCs w:val="32"/>
        </w:rPr>
      </w:pPr>
    </w:p>
    <w:p w14:paraId="5DBECDDA">
      <w:pPr>
        <w:spacing w:line="800" w:lineRule="exact"/>
        <w:jc w:val="center"/>
        <w:rPr>
          <w:rFonts w:hint="eastAsia" w:ascii="CESI宋体-GB2312" w:hAnsi="方正小标宋简体" w:eastAsia="方正小标宋简体" w:cs="方正小标宋简体"/>
          <w:sz w:val="44"/>
          <w:szCs w:val="44"/>
        </w:rPr>
      </w:pPr>
      <w:r>
        <w:rPr>
          <w:rFonts w:hint="eastAsia" w:ascii="CESI宋体-GB2312" w:hAnsi="方正小标宋简体" w:eastAsia="方正小标宋简体" w:cs="方正小标宋简体"/>
          <w:sz w:val="44"/>
          <w:szCs w:val="44"/>
        </w:rPr>
        <w:t>政府采购监督检查处理决定书</w:t>
      </w:r>
    </w:p>
    <w:p w14:paraId="6C24ECCC">
      <w:pPr>
        <w:rPr>
          <w:rFonts w:hint="eastAsia" w:ascii="CESI宋体-GB2312" w:hAnsi="宋体" w:eastAsia="仿宋_GB2312"/>
          <w:sz w:val="32"/>
          <w:szCs w:val="32"/>
        </w:rPr>
      </w:pPr>
    </w:p>
    <w:p w14:paraId="20EED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宋体" w:eastAsia="仿宋_GB2312"/>
          <w:sz w:val="32"/>
          <w:szCs w:val="32"/>
        </w:rPr>
      </w:pPr>
      <w:r>
        <w:rPr>
          <w:rFonts w:hint="eastAsia" w:ascii="CESI宋体-GB2312" w:hAnsi="宋体" w:eastAsia="仿宋_GB2312"/>
          <w:sz w:val="32"/>
          <w:szCs w:val="32"/>
          <w:lang w:val="en-US" w:eastAsia="zh-CN"/>
        </w:rPr>
        <w:t>白山中诚工程管理有限公司</w:t>
      </w:r>
      <w:r>
        <w:rPr>
          <w:rFonts w:hint="eastAsia" w:ascii="CESI宋体-GB2312" w:hAnsi="宋体" w:eastAsia="仿宋_GB2312"/>
          <w:sz w:val="32"/>
          <w:szCs w:val="32"/>
        </w:rPr>
        <w:t>：</w:t>
      </w:r>
    </w:p>
    <w:p w14:paraId="51074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宋体" w:eastAsia="仿宋_GB2312"/>
          <w:sz w:val="32"/>
          <w:szCs w:val="32"/>
        </w:rPr>
      </w:pPr>
      <w:r>
        <w:rPr>
          <w:rFonts w:hint="eastAsia" w:ascii="CESI宋体-GB2312" w:hAnsi="仿宋_GB2312" w:eastAsia="仿宋_GB2312" w:cs="仿宋_GB2312"/>
          <w:sz w:val="32"/>
          <w:szCs w:val="32"/>
        </w:rPr>
        <w:t>按照财政部 公安部 市场监管总局《关于开展政府采购领域“四类”违法违规行为专项整治工作的通知》的要求</w:t>
      </w:r>
      <w:r>
        <w:rPr>
          <w:rFonts w:hint="eastAsia" w:ascii="CESI宋体-GB2312" w:hAnsi="宋体" w:eastAsia="仿宋_GB2312"/>
          <w:sz w:val="32"/>
          <w:szCs w:val="32"/>
        </w:rPr>
        <w:t>，我局对你公司在202</w:t>
      </w:r>
      <w:r>
        <w:rPr>
          <w:rFonts w:hint="eastAsia" w:ascii="CESI宋体-GB2312" w:hAnsi="宋体" w:eastAsia="仿宋_GB2312"/>
          <w:sz w:val="32"/>
          <w:szCs w:val="32"/>
          <w:lang w:val="en-US" w:eastAsia="zh-CN"/>
        </w:rPr>
        <w:t>4</w:t>
      </w:r>
      <w:r>
        <w:rPr>
          <w:rFonts w:hint="eastAsia" w:ascii="CESI宋体-GB2312" w:hAnsi="宋体" w:eastAsia="仿宋_GB2312"/>
          <w:sz w:val="32"/>
          <w:szCs w:val="32"/>
        </w:rPr>
        <w:t>年度代理的</w:t>
      </w:r>
      <w:r>
        <w:rPr>
          <w:rFonts w:hint="eastAsia" w:ascii="CESI宋体-GB2312" w:hAnsi="宋体" w:eastAsia="仿宋_GB2312"/>
          <w:sz w:val="32"/>
          <w:szCs w:val="32"/>
          <w:lang w:val="en-US" w:eastAsia="zh-CN"/>
        </w:rPr>
        <w:t>3</w:t>
      </w:r>
      <w:r>
        <w:rPr>
          <w:rFonts w:hint="eastAsia" w:ascii="CESI宋体-GB2312" w:hAnsi="宋体" w:eastAsia="仿宋_GB2312"/>
          <w:sz w:val="32"/>
          <w:szCs w:val="32"/>
        </w:rPr>
        <w:t>个政府采购项目执业情况开展了专项检查，发现存在“四类”违法违规行为问题</w:t>
      </w:r>
      <w:r>
        <w:rPr>
          <w:rFonts w:hint="eastAsia" w:ascii="CESI宋体-GB2312" w:hAnsi="宋体" w:eastAsia="仿宋_GB2312"/>
          <w:sz w:val="32"/>
          <w:szCs w:val="32"/>
          <w:lang w:val="en-US" w:eastAsia="zh-CN"/>
        </w:rPr>
        <w:t>3个，</w:t>
      </w:r>
      <w:r>
        <w:rPr>
          <w:rFonts w:hint="eastAsia" w:ascii="CESI宋体-GB2312" w:hAnsi="宋体" w:eastAsia="仿宋_GB2312"/>
          <w:sz w:val="32"/>
          <w:szCs w:val="32"/>
        </w:rPr>
        <w:t>现作出如下处理决定：</w:t>
      </w:r>
    </w:p>
    <w:p w14:paraId="3AD2ED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textAlignment w:val="auto"/>
        <w:rPr>
          <w:rFonts w:hint="eastAsia" w:ascii="CESI宋体-GB2312" w:hAnsi="黑体" w:eastAsia="黑体" w:cs="黑体"/>
          <w:sz w:val="32"/>
          <w:szCs w:val="32"/>
        </w:rPr>
      </w:pPr>
      <w:r>
        <w:rPr>
          <w:rFonts w:hint="eastAsia" w:ascii="CESI宋体-GB2312" w:hAnsi="黑体" w:eastAsia="黑体" w:cs="黑体"/>
          <w:sz w:val="32"/>
          <w:szCs w:val="32"/>
        </w:rPr>
        <w:t>“四类”违法违规行为问题</w:t>
      </w:r>
    </w:p>
    <w:p w14:paraId="739A0B0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CESI宋体-GB2312" w:hAnsi="宋体" w:eastAsia="仿宋_GB2312"/>
          <w:sz w:val="32"/>
          <w:szCs w:val="32"/>
        </w:rPr>
      </w:pPr>
      <w:r>
        <w:rPr>
          <w:rFonts w:hint="eastAsia" w:ascii="CESI宋体-GB2312" w:hAnsi="楷体" w:eastAsia="楷体" w:cs="楷体"/>
          <w:sz w:val="32"/>
          <w:szCs w:val="32"/>
        </w:rPr>
        <w:t>未按规定收取保证金。</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白山市疾病预防控制中心传染病监测预警与应急指挥信息化设备采购</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以及“社区精康融合行动购买服务项目”</w:t>
      </w:r>
      <w:r>
        <w:rPr>
          <w:rFonts w:hint="eastAsia" w:ascii="CESI宋体-GB2312" w:hAnsi="宋体" w:eastAsia="仿宋_GB2312"/>
          <w:sz w:val="32"/>
          <w:szCs w:val="32"/>
        </w:rPr>
        <w:t>项目采购文件</w:t>
      </w:r>
      <w:r>
        <w:rPr>
          <w:rFonts w:hint="eastAsia" w:ascii="CESI宋体-GB2312" w:hAnsi="宋体" w:eastAsia="仿宋_GB2312"/>
          <w:sz w:val="32"/>
          <w:szCs w:val="32"/>
          <w:lang w:val="en-US" w:eastAsia="zh-CN"/>
        </w:rPr>
        <w:t>规定投标保证金到账截止时间早于投标截止时间</w:t>
      </w:r>
      <w:r>
        <w:rPr>
          <w:rFonts w:hint="eastAsia" w:ascii="CESI宋体-GB2312" w:hAnsi="宋体" w:eastAsia="仿宋_GB2312"/>
          <w:sz w:val="32"/>
          <w:szCs w:val="32"/>
        </w:rPr>
        <w:t>。</w:t>
      </w:r>
      <w:r>
        <w:rPr>
          <w:rFonts w:hint="eastAsia" w:ascii="CESI宋体-GB2312" w:hAnsi="宋体" w:eastAsia="仿宋_GB2312"/>
          <w:sz w:val="32"/>
          <w:szCs w:val="32"/>
          <w:lang w:val="en-US" w:eastAsia="zh-CN"/>
        </w:rPr>
        <w:t>违反《财政部关于促进政府采购公平竞争优化营商环境的通知》</w:t>
      </w:r>
      <w:r>
        <w:rPr>
          <w:rFonts w:hint="eastAsia" w:ascii="CESI宋体-GB2312" w:hAnsi="宋体" w:eastAsia="仿宋_GB2312"/>
          <w:sz w:val="32"/>
          <w:szCs w:val="32"/>
        </w:rPr>
        <w:t>“</w:t>
      </w:r>
      <w:r>
        <w:rPr>
          <w:rFonts w:hint="eastAsia" w:ascii="CESI宋体-GB2312" w:hAnsi="宋体" w:eastAsia="仿宋_GB2312"/>
          <w:sz w:val="32"/>
          <w:szCs w:val="32"/>
          <w:lang w:val="en-US" w:eastAsia="zh-CN"/>
        </w:rPr>
        <w:t>收取投标（响应）保证金的，采购人、代理机构约定的到账（保函提交）截止时间应当与投标（响应）截止时间一致，并按照规定及时退还供应商。</w:t>
      </w:r>
      <w:r>
        <w:rPr>
          <w:rFonts w:hint="eastAsia" w:ascii="CESI宋体-GB2312" w:hAnsi="宋体" w:eastAsia="仿宋_GB2312"/>
          <w:sz w:val="32"/>
          <w:szCs w:val="32"/>
        </w:rPr>
        <w:t>”的规定。</w:t>
      </w:r>
    </w:p>
    <w:p w14:paraId="233F1D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 w:hAnsi="楷体" w:eastAsia="楷体" w:cs="楷体"/>
          <w:b w:val="0"/>
          <w:bCs w:val="0"/>
          <w:sz w:val="32"/>
          <w:szCs w:val="32"/>
        </w:rPr>
        <w:t>中标、成交公告信息不完整。</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社区精康融合行动购买服务项目</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eastAsia="zh-CN"/>
        </w:rPr>
        <w:t>、“</w:t>
      </w:r>
      <w:r>
        <w:rPr>
          <w:rFonts w:hint="eastAsia" w:ascii="CESI宋体-GB2312" w:hAnsi="仿宋_GB2312" w:eastAsia="仿宋_GB2312" w:cs="仿宋_GB2312"/>
          <w:sz w:val="32"/>
          <w:szCs w:val="32"/>
          <w:lang w:val="en-US" w:eastAsia="zh-CN"/>
        </w:rPr>
        <w:t>白山市委党校办公楼维修改造工程</w:t>
      </w:r>
      <w:r>
        <w:rPr>
          <w:rFonts w:hint="eastAsia" w:ascii="CESI宋体-GB2312" w:hAnsi="仿宋_GB2312" w:eastAsia="仿宋_GB2312" w:cs="仿宋_GB2312"/>
          <w:sz w:val="32"/>
          <w:szCs w:val="32"/>
          <w:lang w:eastAsia="zh-CN"/>
        </w:rPr>
        <w:t>”</w:t>
      </w:r>
      <w:r>
        <w:rPr>
          <w:rFonts w:hint="eastAsia" w:ascii="CESI宋体-GB2312" w:hAnsi="仿宋_GB2312" w:eastAsia="仿宋_GB2312" w:cs="仿宋_GB2312"/>
          <w:sz w:val="32"/>
          <w:szCs w:val="32"/>
          <w:lang w:val="en-US" w:eastAsia="zh-CN"/>
        </w:rPr>
        <w:t>以及“白山市疾病预防控制中心传染病监测预警与应急指挥信息化设备采购”</w:t>
      </w:r>
      <w:r>
        <w:rPr>
          <w:rFonts w:hint="eastAsia" w:ascii="CESI宋体-GB2312" w:hAnsi="宋体" w:eastAsia="仿宋_GB2312"/>
          <w:sz w:val="32"/>
          <w:szCs w:val="32"/>
        </w:rPr>
        <w:t>项目</w:t>
      </w:r>
      <w:r>
        <w:rPr>
          <w:rFonts w:hint="eastAsia" w:ascii="CESI宋体-GB2312" w:hAnsi="宋体" w:eastAsia="仿宋_GB2312"/>
          <w:sz w:val="32"/>
          <w:szCs w:val="32"/>
          <w:lang w:val="en-US" w:eastAsia="zh-CN"/>
        </w:rPr>
        <w:t>采购公告中未明确项目联系人姓名。违反《政府采购竞争性磋商采购方式管理暂行办法》（财库[2014]214号）第七条。“采用公告方式邀请供应商的，采购人，采购代理机构应当在省级以上人民政府财政部门指定的政府采购信息发布媒体发布竞争性磋商公告。竞争性磋商公告应当包括以下主要内容：（七）采购项目联系人姓名和电话。”的规定，同时，</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社区精康融合行动购买服务项目</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eastAsia="zh-CN"/>
        </w:rPr>
        <w:t>、“</w:t>
      </w:r>
      <w:r>
        <w:rPr>
          <w:rFonts w:hint="eastAsia" w:ascii="CESI宋体-GB2312" w:hAnsi="仿宋_GB2312" w:eastAsia="仿宋_GB2312" w:cs="仿宋_GB2312"/>
          <w:sz w:val="32"/>
          <w:szCs w:val="32"/>
          <w:lang w:val="en-US" w:eastAsia="zh-CN"/>
        </w:rPr>
        <w:t>白山市委党校办公楼维修改造工程</w:t>
      </w:r>
      <w:r>
        <w:rPr>
          <w:rFonts w:hint="eastAsia" w:ascii="CESI宋体-GB2312" w:hAnsi="仿宋_GB2312" w:eastAsia="仿宋_GB2312" w:cs="仿宋_GB2312"/>
          <w:sz w:val="32"/>
          <w:szCs w:val="32"/>
          <w:lang w:eastAsia="zh-CN"/>
        </w:rPr>
        <w:t>”</w:t>
      </w:r>
      <w:r>
        <w:rPr>
          <w:rFonts w:hint="eastAsia" w:ascii="CESI宋体-GB2312" w:hAnsi="仿宋_GB2312" w:eastAsia="仿宋_GB2312" w:cs="仿宋_GB2312"/>
          <w:sz w:val="32"/>
          <w:szCs w:val="32"/>
          <w:lang w:val="en-US" w:eastAsia="zh-CN"/>
        </w:rPr>
        <w:t>以及“白山市疾病预防控制中心传染病监测预警与应急指挥信息化设备采购”</w:t>
      </w:r>
      <w:r>
        <w:rPr>
          <w:rFonts w:hint="eastAsia" w:ascii="CESI宋体-GB2312" w:hAnsi="宋体" w:eastAsia="仿宋_GB2312"/>
          <w:sz w:val="32"/>
          <w:szCs w:val="32"/>
        </w:rPr>
        <w:t>项目</w:t>
      </w:r>
      <w:r>
        <w:rPr>
          <w:rFonts w:hint="eastAsia" w:ascii="CESI宋体-GB2312" w:hAnsi="宋体" w:eastAsia="仿宋_GB2312"/>
          <w:sz w:val="32"/>
          <w:szCs w:val="32"/>
          <w:lang w:val="en-US" w:eastAsia="zh-CN"/>
        </w:rPr>
        <w:t>采购公告项目公告中未明确付款方式，违反《政府采购竞争性磋商采购方式管理暂行办法》（财库[2014]214号）第九条。“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的规定。</w:t>
      </w:r>
    </w:p>
    <w:p w14:paraId="080D0C2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 w:hAnsi="楷体" w:eastAsia="楷体" w:cs="楷体"/>
          <w:b w:val="0"/>
          <w:bCs w:val="0"/>
          <w:sz w:val="32"/>
          <w:szCs w:val="32"/>
          <w:lang w:val="en-US" w:eastAsia="zh-CN"/>
        </w:rPr>
        <w:t>以其他不合理的条件限制或排斥潜在供应商</w:t>
      </w:r>
      <w:r>
        <w:rPr>
          <w:rFonts w:hint="eastAsia" w:ascii="楷体" w:hAnsi="楷体" w:eastAsia="楷体" w:cs="楷体"/>
          <w:b w:val="0"/>
          <w:bCs w:val="0"/>
          <w:sz w:val="32"/>
          <w:szCs w:val="32"/>
        </w:rPr>
        <w:t>。</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白山市委党校办公楼维修改造工程</w:t>
      </w:r>
      <w:r>
        <w:rPr>
          <w:rFonts w:hint="eastAsia" w:ascii="CESI宋体-GB2312" w:hAnsi="仿宋_GB2312" w:eastAsia="仿宋_GB2312" w:cs="仿宋_GB2312"/>
          <w:sz w:val="32"/>
          <w:szCs w:val="32"/>
        </w:rPr>
        <w:t>”</w:t>
      </w:r>
      <w:r>
        <w:rPr>
          <w:rFonts w:hint="eastAsia" w:ascii="CESI宋体-GB2312" w:hAnsi="宋体" w:eastAsia="仿宋_GB2312"/>
          <w:sz w:val="32"/>
          <w:szCs w:val="32"/>
        </w:rPr>
        <w:t>项目</w:t>
      </w:r>
      <w:r>
        <w:rPr>
          <w:rFonts w:hint="eastAsia" w:ascii="CESI宋体-GB2312" w:hAnsi="宋体" w:eastAsia="仿宋_GB2312"/>
          <w:sz w:val="32"/>
          <w:szCs w:val="32"/>
          <w:lang w:val="en-US" w:eastAsia="zh-CN"/>
        </w:rPr>
        <w:t>要求供应商提供营业执照等证明材料作为获取采购文件的前置条件，违反了违反《政府采购法实施条例》第二十条。“采购人或者采购代理机构有下列情形之一的，属于以不合理的条件对供应商实行差别待遇或歧视待遇：（八）以其他不合理的条件限制或排斥潜在供应商。”</w:t>
      </w:r>
    </w:p>
    <w:p w14:paraId="497B51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二</w:t>
      </w:r>
      <w:r>
        <w:rPr>
          <w:rFonts w:hint="eastAsia" w:ascii="CESI宋体-GB2312" w:hAnsi="黑体" w:eastAsia="黑体" w:cs="黑体"/>
          <w:sz w:val="32"/>
          <w:szCs w:val="32"/>
        </w:rPr>
        <w:t>、处理结果</w:t>
      </w:r>
    </w:p>
    <w:p w14:paraId="1DB49C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按照《政府采购法》第七十一条、《政府采购法实施条例》第六十八条、《政府采购货物和服务招标投标管理办法》（财政部令第87号）第七十八条和</w:t>
      </w:r>
      <w:r>
        <w:rPr>
          <w:rFonts w:hint="eastAsia" w:ascii="CESI宋体-GB2312" w:hAnsi="仿宋_GB2312" w:eastAsia="仿宋_GB2312" w:cs="仿宋_GB2312"/>
          <w:sz w:val="32"/>
          <w:szCs w:val="32"/>
        </w:rPr>
        <w:t>财政部 公安部 市场监管总局《关于开展2023年政府采购领域“四类”违法违规行为专项整治工作的通知》（财库〔2023〕28号）的要求</w:t>
      </w:r>
      <w:r>
        <w:rPr>
          <w:rFonts w:hint="eastAsia" w:ascii="CESI宋体-GB2312" w:hAnsi="宋体" w:eastAsia="仿宋_GB2312"/>
          <w:sz w:val="32"/>
          <w:szCs w:val="32"/>
        </w:rPr>
        <w:t>，现对你公司作出责令整改的处理决定，请你公司认真组织整改，确保在以后的政府采购项目代理过程中不发生此类问题，并在30日内将处理决定执行及整改落实情况以书面形式反馈我局。</w:t>
      </w:r>
    </w:p>
    <w:p w14:paraId="76DED5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三</w:t>
      </w:r>
      <w:r>
        <w:rPr>
          <w:rFonts w:hint="eastAsia" w:ascii="CESI宋体-GB2312" w:hAnsi="黑体" w:eastAsia="黑体" w:cs="黑体"/>
          <w:sz w:val="32"/>
          <w:szCs w:val="32"/>
        </w:rPr>
        <w:t>、其他事宜</w:t>
      </w:r>
    </w:p>
    <w:p w14:paraId="68C5F45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根据《行政复议法》第二十条和《行政诉讼法》第四十四条、第四十六条的规定，你公司对本处理决定如有异议，可在收到本处理决定之日起60日内向白山市人民政府申请行政复议；或在收到本处理决定之日起6个月内向白山市浑江区人民法院提起行政诉讼。除法律另有规定外，行政复议和行政诉讼期间，行政处理决定不停止执行。</w:t>
      </w:r>
    </w:p>
    <w:p w14:paraId="11157546">
      <w:pPr>
        <w:rPr>
          <w:rFonts w:hint="eastAsia" w:ascii="CESI宋体-GB2312" w:hAnsi="宋体" w:eastAsia="仿宋_GB2312"/>
          <w:sz w:val="32"/>
          <w:szCs w:val="32"/>
        </w:rPr>
        <w:sectPr>
          <w:footerReference r:id="rId3" w:type="default"/>
          <w:pgSz w:w="11906" w:h="16838"/>
          <w:pgMar w:top="2098" w:right="1474" w:bottom="2041" w:left="1587" w:header="851" w:footer="992" w:gutter="0"/>
          <w:pgNumType w:fmt="numberInDash" w:start="1"/>
          <w:cols w:space="720" w:num="1"/>
          <w:docGrid w:type="lines" w:linePitch="312" w:charSpace="0"/>
        </w:sectPr>
      </w:pPr>
    </w:p>
    <w:p w14:paraId="6EE6651B">
      <w:pPr>
        <w:rPr>
          <w:rFonts w:hint="default" w:ascii="CESI宋体-GB2312" w:hAnsi="宋体" w:eastAsia="仿宋_GB2312"/>
          <w:sz w:val="32"/>
          <w:szCs w:val="32"/>
          <w:lang w:val="en-US" w:eastAsia="zh-CN"/>
        </w:rPr>
      </w:pPr>
      <w:r>
        <w:rPr>
          <w:rFonts w:hint="eastAsia" w:ascii="CESI宋体-GB2312" w:hAnsi="宋体" w:eastAsia="仿宋_GB2312"/>
          <w:sz w:val="32"/>
          <w:szCs w:val="32"/>
          <w:lang w:val="en-US" w:eastAsia="zh-CN"/>
        </w:rPr>
        <w:t>(此页无正文）</w:t>
      </w:r>
    </w:p>
    <w:p w14:paraId="286D88B1">
      <w:pPr>
        <w:ind w:firstLine="640"/>
        <w:rPr>
          <w:rFonts w:hint="eastAsia" w:ascii="CESI宋体-GB2312" w:hAnsi="宋体" w:eastAsia="仿宋_GB2312"/>
          <w:sz w:val="32"/>
          <w:szCs w:val="32"/>
        </w:rPr>
      </w:pPr>
    </w:p>
    <w:p w14:paraId="5D00683D">
      <w:pPr>
        <w:ind w:firstLine="640"/>
        <w:rPr>
          <w:rFonts w:hint="eastAsia" w:ascii="CESI宋体-GB2312" w:hAnsi="宋体" w:eastAsia="仿宋_GB2312"/>
          <w:sz w:val="32"/>
          <w:szCs w:val="32"/>
        </w:rPr>
      </w:pPr>
    </w:p>
    <w:p w14:paraId="62C384B8">
      <w:pPr>
        <w:rPr>
          <w:rFonts w:hint="eastAsia" w:ascii="CESI宋体-GB2312" w:hAnsi="宋体" w:eastAsia="仿宋_GB2312"/>
          <w:sz w:val="32"/>
          <w:szCs w:val="32"/>
        </w:rPr>
      </w:pPr>
    </w:p>
    <w:p w14:paraId="2D6F32AE">
      <w:pPr>
        <w:ind w:firstLine="640"/>
        <w:rPr>
          <w:rFonts w:hint="eastAsia" w:ascii="CESI宋体-GB2312" w:hAnsi="宋体" w:eastAsia="仿宋_GB2312"/>
          <w:sz w:val="32"/>
          <w:szCs w:val="32"/>
        </w:rPr>
      </w:pPr>
    </w:p>
    <w:p w14:paraId="252241CF">
      <w:pPr>
        <w:ind w:firstLine="640"/>
        <w:rPr>
          <w:rFonts w:hint="eastAsia" w:ascii="CESI宋体-GB2312" w:hAnsi="宋体" w:eastAsia="仿宋_GB2312"/>
          <w:sz w:val="32"/>
          <w:szCs w:val="32"/>
        </w:rPr>
      </w:pPr>
    </w:p>
    <w:p w14:paraId="4DD56727">
      <w:pPr>
        <w:ind w:firstLine="640"/>
        <w:rPr>
          <w:rFonts w:hint="eastAsia" w:ascii="CESI宋体-GB2312" w:hAnsi="宋体" w:eastAsia="仿宋_GB2312"/>
          <w:sz w:val="32"/>
          <w:szCs w:val="32"/>
        </w:rPr>
      </w:pPr>
    </w:p>
    <w:p w14:paraId="7B4F1074">
      <w:pPr>
        <w:ind w:firstLine="640"/>
        <w:rPr>
          <w:rFonts w:hint="eastAsia" w:ascii="CESI宋体-GB2312" w:hAnsi="宋体" w:eastAsia="仿宋_GB2312"/>
          <w:sz w:val="32"/>
          <w:szCs w:val="32"/>
        </w:rPr>
      </w:pPr>
    </w:p>
    <w:p w14:paraId="1C3DF258">
      <w:pPr>
        <w:ind w:firstLine="5446" w:firstLineChars="1702"/>
        <w:rPr>
          <w:rFonts w:hint="eastAsia" w:ascii="CESI宋体-GB2312" w:hAnsi="宋体" w:eastAsia="仿宋_GB2312"/>
          <w:sz w:val="32"/>
          <w:szCs w:val="32"/>
        </w:rPr>
      </w:pPr>
      <w:r>
        <w:rPr>
          <w:rFonts w:hint="eastAsia" w:ascii="CESI宋体-GB2312" w:hAnsi="宋体" w:eastAsia="仿宋_GB2312"/>
          <w:sz w:val="32"/>
          <w:szCs w:val="32"/>
        </w:rPr>
        <w:t>白山市财政局</w:t>
      </w:r>
    </w:p>
    <w:p w14:paraId="09A53C72">
      <w:pPr>
        <w:ind w:firstLine="5286" w:firstLineChars="1652"/>
        <w:rPr>
          <w:rFonts w:hint="eastAsia" w:ascii="CESI宋体-GB2312" w:hAnsi="宋体" w:eastAsia="仿宋_GB2312"/>
          <w:sz w:val="32"/>
          <w:szCs w:val="32"/>
        </w:rPr>
      </w:pPr>
      <w:r>
        <w:rPr>
          <w:rFonts w:hint="eastAsia" w:ascii="CESI宋体-GB2312" w:hAnsi="宋体" w:eastAsia="仿宋_GB2312"/>
          <w:sz w:val="32"/>
          <w:szCs w:val="32"/>
        </w:rPr>
        <w:t>202</w:t>
      </w:r>
      <w:r>
        <w:rPr>
          <w:rFonts w:hint="eastAsia" w:ascii="CESI宋体-GB2312" w:hAnsi="宋体" w:eastAsia="仿宋_GB2312"/>
          <w:sz w:val="32"/>
          <w:szCs w:val="32"/>
          <w:lang w:val="en-US" w:eastAsia="zh-CN"/>
        </w:rPr>
        <w:t>5</w:t>
      </w:r>
      <w:r>
        <w:rPr>
          <w:rFonts w:hint="eastAsia" w:ascii="CESI宋体-GB2312" w:hAnsi="宋体" w:eastAsia="仿宋_GB2312"/>
          <w:sz w:val="32"/>
          <w:szCs w:val="32"/>
        </w:rPr>
        <w:t>年</w:t>
      </w:r>
      <w:r>
        <w:rPr>
          <w:rFonts w:hint="eastAsia" w:ascii="CESI宋体-GB2312" w:hAnsi="宋体" w:eastAsia="仿宋_GB2312"/>
          <w:sz w:val="32"/>
          <w:szCs w:val="32"/>
          <w:lang w:val="en-US" w:eastAsia="zh-CN"/>
        </w:rPr>
        <w:t>11</w:t>
      </w:r>
      <w:r>
        <w:rPr>
          <w:rFonts w:hint="eastAsia" w:ascii="CESI宋体-GB2312" w:hAnsi="宋体" w:eastAsia="仿宋_GB2312"/>
          <w:sz w:val="32"/>
          <w:szCs w:val="32"/>
        </w:rPr>
        <w:t>月</w:t>
      </w:r>
      <w:r>
        <w:rPr>
          <w:rFonts w:hint="eastAsia" w:ascii="CESI宋体-GB2312" w:hAnsi="宋体" w:eastAsia="仿宋_GB2312"/>
          <w:sz w:val="32"/>
          <w:szCs w:val="32"/>
          <w:lang w:val="en-US" w:eastAsia="zh-CN"/>
        </w:rPr>
        <w:t>3</w:t>
      </w:r>
      <w:r>
        <w:rPr>
          <w:rFonts w:hint="eastAsia" w:ascii="CESI宋体-GB2312" w:hAnsi="宋体" w:eastAsia="仿宋_GB2312"/>
          <w:sz w:val="32"/>
          <w:szCs w:val="32"/>
        </w:rPr>
        <w:t>日</w:t>
      </w:r>
    </w:p>
    <w:p w14:paraId="5073D28F">
      <w:pPr>
        <w:ind w:firstLine="5126" w:firstLineChars="1602"/>
        <w:rPr>
          <w:rFonts w:hint="eastAsia" w:ascii="CESI宋体-GB2312" w:hAnsi="宋体" w:eastAsia="仿宋_GB2312"/>
          <w:sz w:val="32"/>
          <w:szCs w:val="32"/>
        </w:rPr>
      </w:pPr>
    </w:p>
    <w:p w14:paraId="559F60F1">
      <w:pPr>
        <w:ind w:firstLine="5126" w:firstLineChars="1602"/>
        <w:rPr>
          <w:rFonts w:hint="eastAsia" w:ascii="CESI宋体-GB2312" w:hAnsi="宋体" w:eastAsia="仿宋_GB2312"/>
          <w:sz w:val="32"/>
          <w:szCs w:val="32"/>
        </w:rPr>
      </w:pPr>
    </w:p>
    <w:p w14:paraId="765BD3B2">
      <w:pPr>
        <w:ind w:firstLine="5126" w:firstLineChars="1602"/>
        <w:rPr>
          <w:rFonts w:hint="eastAsia" w:ascii="CESI宋体-GB2312" w:hAnsi="宋体" w:eastAsia="仿宋_GB2312"/>
          <w:sz w:val="32"/>
          <w:szCs w:val="32"/>
        </w:rPr>
      </w:pPr>
    </w:p>
    <w:p w14:paraId="43893205">
      <w:pPr>
        <w:ind w:firstLine="5126" w:firstLineChars="1602"/>
        <w:rPr>
          <w:rFonts w:hint="eastAsia" w:ascii="CESI宋体-GB2312" w:hAnsi="宋体" w:eastAsia="仿宋_GB2312"/>
          <w:sz w:val="32"/>
          <w:szCs w:val="32"/>
        </w:rPr>
      </w:pPr>
    </w:p>
    <w:p w14:paraId="59D4D3FD">
      <w:pPr>
        <w:ind w:firstLine="5126" w:firstLineChars="1602"/>
        <w:rPr>
          <w:rFonts w:hint="eastAsia" w:ascii="CESI宋体-GB2312" w:hAnsi="宋体" w:eastAsia="仿宋_GB2312"/>
          <w:sz w:val="32"/>
          <w:szCs w:val="32"/>
        </w:rPr>
      </w:pPr>
    </w:p>
    <w:p w14:paraId="2098168A">
      <w:pPr>
        <w:ind w:firstLine="5126" w:firstLineChars="1602"/>
        <w:rPr>
          <w:rFonts w:hint="eastAsia" w:ascii="CESI宋体-GB2312" w:hAnsi="宋体" w:eastAsia="仿宋_GB2312"/>
          <w:sz w:val="32"/>
          <w:szCs w:val="32"/>
        </w:rPr>
      </w:pPr>
    </w:p>
    <w:p w14:paraId="056C6698">
      <w:pPr>
        <w:ind w:firstLine="5126" w:firstLineChars="1602"/>
        <w:rPr>
          <w:rFonts w:hint="eastAsia" w:ascii="CESI宋体-GB2312" w:hAnsi="宋体" w:eastAsia="仿宋_GB2312"/>
          <w:sz w:val="32"/>
          <w:szCs w:val="32"/>
        </w:rPr>
      </w:pPr>
    </w:p>
    <w:p w14:paraId="5853F170">
      <w:pPr>
        <w:ind w:firstLine="5126" w:firstLineChars="1602"/>
        <w:rPr>
          <w:rFonts w:hint="eastAsia" w:ascii="CESI宋体-GB2312" w:hAnsi="宋体" w:eastAsia="仿宋_GB2312"/>
          <w:sz w:val="32"/>
          <w:szCs w:val="32"/>
        </w:rPr>
      </w:pPr>
    </w:p>
    <w:p w14:paraId="19E535D1">
      <w:pPr>
        <w:keepNext w:val="0"/>
        <w:keepLines w:val="0"/>
        <w:pageBreakBefore w:val="0"/>
        <w:widowControl w:val="0"/>
        <w:kinsoku/>
        <w:wordWrap/>
        <w:overflowPunct/>
        <w:topLinePunct w:val="0"/>
        <w:autoSpaceDE/>
        <w:autoSpaceDN/>
        <w:bidi w:val="0"/>
        <w:adjustRightInd/>
        <w:snapToGrid/>
        <w:ind w:firstLine="0"/>
        <w:jc w:val="left"/>
        <w:textAlignment w:val="auto"/>
        <w:rPr>
          <w:rFonts w:ascii="CESI宋体-GB2312" w:hAnsi="宋体" w:eastAsia="仿宋"/>
          <w:sz w:val="28"/>
          <w:szCs w:val="28"/>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7495540</wp:posOffset>
                </wp:positionV>
                <wp:extent cx="5562600" cy="9525"/>
                <wp:effectExtent l="0" t="0" r="0" b="0"/>
                <wp:wrapNone/>
                <wp:docPr id="4" name="直接连接符 3"/>
                <wp:cNvGraphicFramePr/>
                <a:graphic xmlns:a="http://schemas.openxmlformats.org/drawingml/2006/main">
                  <a:graphicData uri="http://schemas.microsoft.com/office/word/2010/wordprocessingShape">
                    <wps:wsp>
                      <wps:cNvCnPr/>
                      <wps:spPr>
                        <a:xfrm rot="21600000" flipV="1">
                          <a:off x="0" y="0"/>
                          <a:ext cx="5562599" cy="9525"/>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7.3pt;margin-top:590.2pt;height:0.75pt;width:438pt;mso-position-horizontal-relative:margin;mso-position-vertical-relative:margin;z-index:251659264;mso-width-relative:page;mso-height-relative:page;" filled="f" stroked="t" coordsize="21600,21600" o:gfxdata="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YmxT9oAAAANAQAADwAAAAAAAAABACAAAAAiAAAAZHJzL2Rvd25y&#10;ZXYueG1sUEsBAhQAFAAAAAgAh07iQAhHaHM1AgAAQwQAAA4AAAAAAAAAAQAgAAAAKQEAAGRycy9l&#10;Mm9Eb2MueG1sUEsFBgAAAAAGAAYAWQEAANAFAAAAAA==&#10;">
                <v:fill on="f" focussize="0,0"/>
                <v:stroke weight="1.25pt" color="#000001" joinstyle="miter"/>
                <v:imagedata o:title=""/>
                <o:lock v:ext="edit" aspectratio="f"/>
              </v:line>
            </w:pict>
          </mc:Fallback>
        </mc:AlternateContent>
      </w:r>
      <w:r>
        <w:rPr>
          <w:rFonts w:hint="eastAsia" w:ascii="CESI宋体-GB2312" w:hAnsi="宋体" w:eastAsia="黑体"/>
          <w:sz w:val="28"/>
          <w:szCs w:val="28"/>
        </w:rPr>
        <w:t>信息公开选项</w:t>
      </w:r>
      <w:r>
        <w:rPr>
          <w:rFonts w:hint="eastAsia" w:ascii="CESI宋体-GB2312" w:hAnsi="宋体" w:eastAsia="仿宋"/>
          <w:sz w:val="28"/>
          <w:szCs w:val="28"/>
        </w:rPr>
        <w:t>：</w:t>
      </w:r>
      <w:r>
        <w:rPr>
          <w:rFonts w:hint="eastAsia" w:ascii="CESI宋体-GB2312" w:hAnsi="宋体" w:eastAsia="方正小标宋简体"/>
          <w:sz w:val="28"/>
          <w:szCs w:val="28"/>
          <w:lang w:eastAsia="zh-CN"/>
        </w:rPr>
        <w:t>主动公开</w:t>
      </w:r>
    </w:p>
    <w:p w14:paraId="6E0B59A9">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CESI宋体-GB2312" w:hAnsi="宋体" w:eastAsia="仿宋_GB2312" w:cs="仿宋_GB2312"/>
          <w:sz w:val="32"/>
          <w:szCs w:val="32"/>
          <w:lang w:val="en-US" w:eastAsia="zh-CN"/>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7914640</wp:posOffset>
                </wp:positionV>
                <wp:extent cx="5562600" cy="9525"/>
                <wp:effectExtent l="0" t="0" r="0" b="0"/>
                <wp:wrapNone/>
                <wp:docPr id="6" name="直接连接符 2"/>
                <wp:cNvGraphicFramePr/>
                <a:graphic xmlns:a="http://schemas.openxmlformats.org/drawingml/2006/main">
                  <a:graphicData uri="http://schemas.microsoft.com/office/word/2010/wordprocessingShape">
                    <wps:wsp>
                      <wps:cNvCnPr/>
                      <wps:spPr>
                        <a:xfrm rot="21600000" flipV="1">
                          <a:off x="0" y="0"/>
                          <a:ext cx="5562599" cy="9524"/>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flip:y;margin-left:-7.3pt;margin-top:623.2pt;height:0.75pt;width:438pt;mso-position-horizontal-relative:margin;mso-position-vertical-relative:margin;z-index:251659264;mso-width-relative:page;mso-height-relative:page;" filled="f" stroked="t" coordsize="21600,21600" o:gfxdata="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j+HfDbAAAADQEAAA8AAAAAAAAAAQAgAAAAIgAAAGRycy9kb3du&#10;cmV2LnhtbFBLAQIUABQAAAAIAIdO4kDCBctHNQIAAEMEAAAOAAAAAAAAAAEAIAAAACoBAABkcnMv&#10;ZTJvRG9jLnhtbFBLBQYAAAAABgAGAFkBAADRBQAAAAA=&#10;">
                <v:fill on="f" focussize="0,0"/>
                <v:stroke weight="1.25pt" color="#000001" joinstyle="miter"/>
                <v:imagedata o:title=""/>
                <o:lock v:ext="edit" aspectratio="f"/>
              </v:line>
            </w:pict>
          </mc:Fallback>
        </mc:AlternateContent>
      </w:r>
      <w:r>
        <w:rPr>
          <w:rFonts w:hint="eastAsia" w:ascii="CESI宋体-GB2312" w:hAnsi="宋体" w:eastAsia="仿宋"/>
          <w:sz w:val="28"/>
          <w:szCs w:val="28"/>
        </w:rPr>
        <w:t>白山市财政局</w:t>
      </w:r>
      <w:r>
        <w:rPr>
          <w:rFonts w:hint="eastAsia" w:ascii="CESI宋体-GB2312" w:hAnsi="宋体" w:eastAsia="仿宋"/>
          <w:sz w:val="28"/>
          <w:szCs w:val="28"/>
          <w:lang w:val="en-US" w:eastAsia="zh-CN"/>
        </w:rPr>
        <w:t xml:space="preserve">                            2025年11月3</w:t>
      </w:r>
      <w:bookmarkStart w:id="0" w:name="_GoBack"/>
      <w:bookmarkEnd w:id="0"/>
      <w:r>
        <w:rPr>
          <w:rFonts w:hint="eastAsia" w:ascii="CESI宋体-GB2312" w:hAnsi="宋体" w:eastAsia="仿宋"/>
          <w:sz w:val="28"/>
          <w:szCs w:val="28"/>
          <w:lang w:val="en-US" w:eastAsia="zh-CN"/>
        </w:rPr>
        <w:t>日</w:t>
      </w:r>
      <w:r>
        <w:rPr>
          <w:rFonts w:hint="eastAsia" w:ascii="CESI宋体-GB2312" w:hAnsi="宋体" w:eastAsia="仿宋"/>
          <w:sz w:val="28"/>
          <w:szCs w:val="28"/>
        </w:rPr>
        <w:t>印发</w:t>
      </w:r>
    </w:p>
    <w:sectPr>
      <w:headerReference r:id="rId4" w:type="default"/>
      <w:footerReference r:id="rId5" w:type="default"/>
      <w:pgSz w:w="11906" w:h="16838"/>
      <w:pgMar w:top="2098"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SI宋体-GB2312">
    <w:altName w:val="宋体"/>
    <w:panose1 w:val="02000500000000000000"/>
    <w:charset w:val="86"/>
    <w:family w:val="script"/>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1B0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F69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68F69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1"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4078DA8E">
                          <w:pPr>
                            <w:pStyle w:val="8"/>
                            <w:rPr>
                              <w:rFonts w:hint="eastAsia" w:ascii="宋体" w:hAnsi="宋体" w:cs="宋体"/>
                              <w:sz w:val="28"/>
                              <w:szCs w:val="28"/>
                              <w:lang w:val="en-US" w:eastAsia="zh-CN"/>
                            </w:rPr>
                          </w:pPr>
                        </w:p>
                        <w:p w14:paraId="5BF609B7">
                          <w:pPr>
                            <w:pStyle w:val="8"/>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ru9J0gAAAAMBAAAPAAAAAAAAAAEAIAAAACIAAABkcnMvZG93bnJl&#10;di54bWxQSwECFAAUAAAACACHTuJAkDUYIgMCAAD0AwAADgAAAAAAAAABACAAAAAhAQAAZHJzL2Uy&#10;b0RvYy54bWxQSwUGAAAAAAYABgBZAQAAlgUAAAAA&#10;">
              <v:fill on="f" focussize="0,0"/>
              <v:stroke on="f" joinstyle="round"/>
              <v:imagedata o:title=""/>
              <o:lock v:ext="edit" aspectratio="f"/>
              <v:textbox inset="0mm,0mm,0mm,0mm" style="mso-fit-shape-to-text:t;">
                <w:txbxContent>
                  <w:p w14:paraId="4078DA8E">
                    <w:pPr>
                      <w:pStyle w:val="8"/>
                      <w:rPr>
                        <w:rFonts w:hint="eastAsia" w:ascii="宋体" w:hAnsi="宋体" w:cs="宋体"/>
                        <w:sz w:val="28"/>
                        <w:szCs w:val="28"/>
                        <w:lang w:val="en-US" w:eastAsia="zh-CN"/>
                      </w:rPr>
                    </w:pPr>
                  </w:p>
                  <w:p w14:paraId="5BF609B7">
                    <w:pPr>
                      <w:pStyle w:val="8"/>
                      <w:rPr>
                        <w:rFonts w:hint="eastAsia" w:ascii="宋体" w:hAnsi="宋体" w:cs="宋体"/>
                        <w:sz w:val="28"/>
                        <w:szCs w:val="28"/>
                        <w:lang w:val="en-US"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A7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93E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6B93E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7"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178AEB1E">
                          <w:pPr>
                            <w:pStyle w:val="8"/>
                            <w:rPr>
                              <w:rFonts w:hint="eastAsia" w:ascii="宋体" w:hAnsi="宋体" w:cs="宋体"/>
                              <w:sz w:val="28"/>
                              <w:szCs w:val="28"/>
                              <w:lang w:val="en-US" w:eastAsia="zh-CN"/>
                            </w:rPr>
                          </w:pPr>
                        </w:p>
                        <w:p w14:paraId="2854A10A">
                          <w:pPr>
                            <w:pStyle w:val="8"/>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K7vSdIAAAADAQAADwAAAAAAAAABACAAAAAiAAAAZHJzL2Rvd25y&#10;ZXYueG1sUEsBAhQAFAAAAAgAh07iQONWMNQEAgAA9AMAAA4AAAAAAAAAAQAgAAAAIQEAAGRycy9l&#10;Mm9Eb2MueG1sUEsFBgAAAAAGAAYAWQEAAJcFAAAAAA==&#10;">
              <v:fill on="f" focussize="0,0"/>
              <v:stroke on="f" joinstyle="round"/>
              <v:imagedata o:title=""/>
              <o:lock v:ext="edit" aspectratio="f"/>
              <v:textbox inset="0mm,0mm,0mm,0mm" style="mso-fit-shape-to-text:t;">
                <w:txbxContent>
                  <w:p w14:paraId="178AEB1E">
                    <w:pPr>
                      <w:pStyle w:val="8"/>
                      <w:rPr>
                        <w:rFonts w:hint="eastAsia" w:ascii="宋体" w:hAnsi="宋体" w:cs="宋体"/>
                        <w:sz w:val="28"/>
                        <w:szCs w:val="28"/>
                        <w:lang w:val="en-US" w:eastAsia="zh-CN"/>
                      </w:rPr>
                    </w:pPr>
                  </w:p>
                  <w:p w14:paraId="2854A10A">
                    <w:pPr>
                      <w:pStyle w:val="8"/>
                      <w:rPr>
                        <w:rFonts w:hint="eastAsia" w:ascii="宋体" w:hAnsi="宋体" w:cs="宋体"/>
                        <w:sz w:val="28"/>
                        <w:szCs w:val="28"/>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63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736D2"/>
    <w:multiLevelType w:val="singleLevel"/>
    <w:tmpl w:val="AF3736D2"/>
    <w:lvl w:ilvl="0" w:tentative="0">
      <w:start w:val="1"/>
      <w:numFmt w:val="chineseCounting"/>
      <w:suff w:val="nothing"/>
      <w:lvlText w:val="%1、"/>
      <w:lvlJc w:val="left"/>
      <w:pPr>
        <w:ind w:left="0" w:firstLine="0"/>
      </w:pPr>
      <w:rPr>
        <w:rFonts w:hint="eastAsia"/>
      </w:rPr>
    </w:lvl>
  </w:abstractNum>
  <w:abstractNum w:abstractNumId="1">
    <w:nsid w:val="2D4EED42"/>
    <w:multiLevelType w:val="singleLevel"/>
    <w:tmpl w:val="2D4EED42"/>
    <w:lvl w:ilvl="0" w:tentative="0">
      <w:start w:val="1"/>
      <w:numFmt w:val="chineseCounting"/>
      <w:suff w:val="nothing"/>
      <w:lvlText w:val="（%1）"/>
      <w:lvlJc w:val="left"/>
      <w:rPr>
        <w:rFonts w:hint="eastAsia"/>
        <w:b w:val="0"/>
        <w:bCs w:val="0"/>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TZmZGM2YzUxYjM0YWExMTJjZDkwM2NmZmE0N2FhYTQifQ=="/>
  </w:docVars>
  <w:rsids>
    <w:rsidRoot w:val="00000000"/>
    <w:rsid w:val="0B287FDA"/>
    <w:rsid w:val="11D06A43"/>
    <w:rsid w:val="239253EC"/>
    <w:rsid w:val="307B3A5B"/>
    <w:rsid w:val="4256095E"/>
    <w:rsid w:val="49F92525"/>
    <w:rsid w:val="717A2FBC"/>
    <w:rsid w:val="736D33EC"/>
    <w:rsid w:val="7D8E3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500" w:lineRule="exact"/>
    </w:pPr>
    <w:rPr>
      <w:sz w:val="24"/>
    </w:rPr>
  </w:style>
  <w:style w:type="paragraph" w:customStyle="1" w:styleId="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7">
    <w:name w:val="Body Text Indent"/>
    <w:basedOn w:val="1"/>
    <w:autoRedefine/>
    <w:qFormat/>
    <w:uiPriority w:val="0"/>
    <w:pPr>
      <w:ind w:firstLine="795"/>
    </w:pPr>
    <w:rPr>
      <w:sz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Body Text First Indent"/>
    <w:basedOn w:val="2"/>
    <w:next w:val="1"/>
    <w:autoRedefine/>
    <w:qFormat/>
    <w:uiPriority w:val="0"/>
    <w:pPr>
      <w:spacing w:line="360" w:lineRule="auto"/>
      <w:ind w:firstLine="200" w:firstLineChars="200"/>
    </w:pPr>
    <w:rPr>
      <w:rFonts w:ascii="宋体"/>
      <w:kern w:val="24"/>
      <w:sz w:val="24"/>
      <w:szCs w:val="20"/>
    </w:rPr>
  </w:style>
  <w:style w:type="paragraph" w:styleId="11">
    <w:name w:val="Body Text First Indent 2"/>
    <w:basedOn w:val="7"/>
    <w:autoRedefine/>
    <w:qFormat/>
    <w:uiPriority w:val="0"/>
    <w:pPr>
      <w:ind w:firstLine="420"/>
    </w:pPr>
    <w:rPr>
      <w:szCs w:val="20"/>
    </w:rPr>
  </w:style>
  <w:style w:type="character" w:styleId="14">
    <w:name w:val="page number"/>
    <w:basedOn w:val="13"/>
    <w:autoRedefine/>
    <w:qFormat/>
    <w:uiPriority w:val="0"/>
  </w:style>
  <w:style w:type="character" w:styleId="15">
    <w:name w:val="Emphasis"/>
    <w:basedOn w:val="13"/>
    <w:autoRedefine/>
    <w:qFormat/>
    <w:uiPriority w:val="0"/>
    <w:rPr>
      <w:i/>
    </w:rPr>
  </w:style>
  <w:style w:type="paragraph" w:customStyle="1" w:styleId="16">
    <w:name w:val="Char Char Char"/>
    <w:basedOn w:val="1"/>
    <w:autoRedefine/>
    <w:qFormat/>
    <w:uiPriority w:val="0"/>
    <w:pPr>
      <w:widowControl/>
      <w:spacing w:after="160" w:line="240" w:lineRule="exact"/>
      <w:jc w:val="left"/>
    </w:pPr>
    <w:rPr>
      <w:rFonts w:ascii="Arial" w:hAnsi="Arial" w:eastAsia="Times New Roman" w:cs="Verdana"/>
      <w:b/>
      <w:kern w:val="0"/>
      <w:sz w:val="24"/>
    </w:rPr>
  </w:style>
  <w:style w:type="paragraph" w:customStyle="1" w:styleId="17">
    <w:name w:val="p0"/>
    <w:next w:val="8"/>
    <w:autoRedefine/>
    <w:qFormat/>
    <w:uiPriority w:val="0"/>
    <w:pPr>
      <w:jc w:val="both"/>
    </w:pPr>
    <w:rPr>
      <w:rFonts w:ascii="Times New Roman" w:hAnsi="Times New Roman" w:eastAsia="宋体" w:cs="Times New Roman"/>
      <w:sz w:val="21"/>
      <w:szCs w:val="21"/>
      <w:lang w:val="en-US" w:eastAsia="zh-CN" w:bidi="ar-SA"/>
    </w:rPr>
  </w:style>
  <w:style w:type="paragraph" w:customStyle="1" w:styleId="18">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custom_unionsty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808D5-331E-4D30-95AB-1362D811128A}">
  <ds:schemaRefs/>
</ds:datastoreItem>
</file>

<file path=docProps/app.xml><?xml version="1.0" encoding="utf-8"?>
<Properties xmlns="http://schemas.openxmlformats.org/officeDocument/2006/extended-properties" xmlns:vt="http://schemas.openxmlformats.org/officeDocument/2006/docPropsVTypes">
  <Template>Normal.eit</Template>
  <Pages>4</Pages>
  <Words>1427</Words>
  <Characters>1473</Characters>
  <Lines>0</Lines>
  <Paragraphs>27</Paragraphs>
  <TotalTime>18</TotalTime>
  <ScaleCrop>false</ScaleCrop>
  <LinksUpToDate>false</LinksUpToDate>
  <CharactersWithSpaces>1506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2023-03-22T01:10:00Z</dcterms:created>
  <dc:creator>inspur</dc:creator>
  <cp:lastModifiedBy>Mercurius.</cp:lastModifiedBy>
  <cp:lastPrinted>2025-10-20T02:26:00Z</cp:lastPrinted>
  <dcterms:modified xsi:type="dcterms:W3CDTF">2025-11-04T05:44:45Z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41D133D697154D6A8BB4B5913AEC2E31_13</vt:lpwstr>
  </property>
  <property fmtid="{D5CDD505-2E9C-101B-9397-08002B2CF9AE}" pid="4" name="KSOTemplateDocerSaveRecord">
    <vt:lpwstr>eyJoZGlkIjoiOWVkZDBmYzY5NmQyNzdjNGRjYzYwZDc0MmQ4OWFjNTUiLCJ1c2VySWQiOiIxMTIzNjg3NjIyIn0=</vt:lpwstr>
  </property>
</Properties>
</file>