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D8" w:rsidRDefault="001847B4" w:rsidP="001847B4">
      <w:pPr>
        <w:pStyle w:val="a4"/>
        <w:shd w:val="clear" w:color="auto" w:fill="FFFFFF"/>
        <w:spacing w:before="149" w:beforeAutospacing="0" w:after="0" w:afterAutospacing="0" w:line="19" w:lineRule="atLeast"/>
        <w:ind w:firstLineChars="400" w:firstLine="1767"/>
        <w:rPr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</w:rPr>
        <w:t>白山市财政局</w:t>
      </w:r>
      <w:r>
        <w:rPr>
          <w:b/>
          <w:bCs/>
          <w:color w:val="333333"/>
          <w:sz w:val="44"/>
          <w:szCs w:val="44"/>
        </w:rPr>
        <w:t>职责权限</w:t>
      </w:r>
    </w:p>
    <w:p w:rsidR="00103CD8" w:rsidRDefault="00103CD8">
      <w:pPr>
        <w:pStyle w:val="a4"/>
        <w:shd w:val="clear" w:color="auto" w:fill="FFFFFF"/>
        <w:spacing w:before="149" w:beforeAutospacing="0" w:after="0" w:afterAutospacing="0" w:line="19" w:lineRule="atLeast"/>
        <w:rPr>
          <w:color w:val="333333"/>
          <w:sz w:val="16"/>
          <w:szCs w:val="16"/>
        </w:rPr>
      </w:pPr>
    </w:p>
    <w:p w:rsidR="00103CD8" w:rsidRDefault="00103CD8">
      <w:pPr>
        <w:pStyle w:val="a4"/>
        <w:shd w:val="clear" w:color="auto" w:fill="FFFFFF"/>
        <w:spacing w:before="150" w:beforeAutospacing="0" w:after="0" w:afterAutospacing="0" w:line="520" w:lineRule="exact"/>
        <w:rPr>
          <w:rFonts w:ascii="仿宋" w:eastAsia="仿宋"/>
          <w:color w:val="333333"/>
          <w:sz w:val="32"/>
          <w:szCs w:val="32"/>
        </w:rPr>
      </w:pP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/>
          <w:color w:val="333333"/>
          <w:sz w:val="32"/>
          <w:szCs w:val="32"/>
        </w:rPr>
        <w:t>1.</w:t>
      </w:r>
      <w:r>
        <w:rPr>
          <w:rFonts w:ascii="仿宋" w:eastAsia="仿宋" w:hint="eastAsia"/>
          <w:color w:val="333333"/>
          <w:sz w:val="32"/>
          <w:szCs w:val="32"/>
        </w:rPr>
        <w:t>贯彻执行国家、省政府财税方针、政策；</w:t>
      </w: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/>
          <w:color w:val="333333"/>
          <w:sz w:val="32"/>
          <w:szCs w:val="32"/>
        </w:rPr>
        <w:t>2.</w:t>
      </w:r>
      <w:r>
        <w:rPr>
          <w:rFonts w:ascii="仿宋" w:eastAsia="仿宋" w:hint="eastAsia"/>
          <w:color w:val="333333"/>
          <w:sz w:val="32"/>
          <w:szCs w:val="32"/>
        </w:rPr>
        <w:t>承担市级各项财政政府收支管理的责任；</w:t>
      </w: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 w:hint="eastAsia"/>
          <w:color w:val="333333"/>
          <w:sz w:val="32"/>
          <w:szCs w:val="32"/>
        </w:rPr>
        <w:t>3.</w:t>
      </w:r>
      <w:r>
        <w:rPr>
          <w:rFonts w:ascii="仿宋" w:eastAsia="仿宋" w:hint="eastAsia"/>
          <w:color w:val="333333"/>
          <w:sz w:val="32"/>
          <w:szCs w:val="32"/>
        </w:rPr>
        <w:t>负责政府非税收入管理；</w:t>
      </w: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 w:hint="eastAsia"/>
          <w:color w:val="333333"/>
          <w:sz w:val="32"/>
          <w:szCs w:val="32"/>
        </w:rPr>
        <w:t>4.</w:t>
      </w:r>
      <w:r>
        <w:rPr>
          <w:rFonts w:ascii="仿宋" w:eastAsia="仿宋" w:hint="eastAsia"/>
          <w:color w:val="333333"/>
          <w:sz w:val="32"/>
          <w:szCs w:val="32"/>
        </w:rPr>
        <w:t>组织拟订</w:t>
      </w:r>
      <w:bookmarkStart w:id="0" w:name="_GoBack"/>
      <w:bookmarkEnd w:id="0"/>
      <w:r>
        <w:rPr>
          <w:rFonts w:ascii="仿宋" w:eastAsia="仿宋" w:hint="eastAsia"/>
          <w:color w:val="333333"/>
          <w:sz w:val="32"/>
          <w:szCs w:val="32"/>
        </w:rPr>
        <w:t>地方国库管理办法、国库集中收付办法</w:t>
      </w:r>
      <w:r>
        <w:rPr>
          <w:rFonts w:ascii="仿宋" w:eastAsia="仿宋"/>
          <w:color w:val="333333"/>
          <w:sz w:val="32"/>
          <w:szCs w:val="32"/>
        </w:rPr>
        <w:t>；</w:t>
      </w: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 w:hint="eastAsia"/>
          <w:color w:val="333333"/>
          <w:sz w:val="32"/>
          <w:szCs w:val="32"/>
        </w:rPr>
        <w:t>5.</w:t>
      </w:r>
      <w:r>
        <w:rPr>
          <w:rFonts w:ascii="仿宋" w:eastAsia="仿宋" w:hint="eastAsia"/>
          <w:color w:val="333333"/>
          <w:sz w:val="32"/>
          <w:szCs w:val="32"/>
        </w:rPr>
        <w:t>负责拟订地方行政事业的单位国有资产管理办法</w:t>
      </w:r>
      <w:r>
        <w:rPr>
          <w:rFonts w:ascii="仿宋" w:eastAsia="仿宋"/>
          <w:color w:val="333333"/>
          <w:sz w:val="32"/>
          <w:szCs w:val="32"/>
        </w:rPr>
        <w:t>；</w:t>
      </w: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 w:hint="eastAsia"/>
          <w:color w:val="333333"/>
          <w:sz w:val="32"/>
          <w:szCs w:val="32"/>
        </w:rPr>
        <w:t>6.</w:t>
      </w:r>
      <w:r>
        <w:rPr>
          <w:rFonts w:ascii="仿宋" w:eastAsia="仿宋" w:hint="eastAsia"/>
          <w:color w:val="333333"/>
          <w:sz w:val="32"/>
          <w:szCs w:val="32"/>
        </w:rPr>
        <w:t>负责办理和监督市级财政的经济发展支出、市政府性投资项目的财政拨款；</w:t>
      </w: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 w:hint="eastAsia"/>
          <w:color w:val="333333"/>
          <w:sz w:val="32"/>
          <w:szCs w:val="32"/>
        </w:rPr>
        <w:t>7.</w:t>
      </w:r>
      <w:r>
        <w:rPr>
          <w:rFonts w:ascii="仿宋" w:eastAsia="仿宋" w:hint="eastAsia"/>
          <w:color w:val="333333"/>
          <w:sz w:val="32"/>
          <w:szCs w:val="32"/>
        </w:rPr>
        <w:t>会同有关方面管理市财政社会保障和就业及医疗卫生支出；</w:t>
      </w: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 w:hint="eastAsia"/>
          <w:color w:val="333333"/>
          <w:sz w:val="32"/>
          <w:szCs w:val="32"/>
        </w:rPr>
        <w:t>8.</w:t>
      </w:r>
      <w:r>
        <w:rPr>
          <w:rFonts w:ascii="仿宋" w:eastAsia="仿宋" w:hint="eastAsia"/>
          <w:color w:val="333333"/>
          <w:sz w:val="32"/>
          <w:szCs w:val="32"/>
        </w:rPr>
        <w:t>贯彻执行国家债务管理方面的方针政策和制度；</w:t>
      </w: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 w:hint="eastAsia"/>
          <w:color w:val="333333"/>
          <w:sz w:val="32"/>
          <w:szCs w:val="32"/>
        </w:rPr>
        <w:t>9.</w:t>
      </w:r>
      <w:r>
        <w:rPr>
          <w:rFonts w:ascii="仿宋" w:eastAsia="仿宋" w:hint="eastAsia"/>
          <w:color w:val="333333"/>
          <w:sz w:val="32"/>
          <w:szCs w:val="32"/>
        </w:rPr>
        <w:t>负责管理市本级的会计工作；</w:t>
      </w: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 w:hint="eastAsia"/>
          <w:color w:val="333333"/>
          <w:sz w:val="32"/>
          <w:szCs w:val="32"/>
        </w:rPr>
        <w:t>10.</w:t>
      </w:r>
      <w:r>
        <w:rPr>
          <w:rFonts w:ascii="仿宋" w:eastAsia="仿宋" w:hint="eastAsia"/>
          <w:color w:val="333333"/>
          <w:sz w:val="32"/>
          <w:szCs w:val="32"/>
        </w:rPr>
        <w:t>监督检查财税法规、政策的执行情况；</w:t>
      </w: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color w:val="333333"/>
          <w:sz w:val="32"/>
          <w:szCs w:val="32"/>
        </w:rPr>
      </w:pPr>
      <w:r>
        <w:rPr>
          <w:rFonts w:ascii="仿宋" w:eastAsia="仿宋" w:hint="eastAsia"/>
          <w:color w:val="333333"/>
          <w:sz w:val="32"/>
          <w:szCs w:val="32"/>
        </w:rPr>
        <w:t>11.</w:t>
      </w:r>
      <w:r>
        <w:rPr>
          <w:rFonts w:ascii="仿宋" w:eastAsia="仿宋" w:hint="eastAsia"/>
          <w:color w:val="333333"/>
          <w:sz w:val="32"/>
          <w:szCs w:val="32"/>
        </w:rPr>
        <w:t>负责国有资产监督管理工作；</w:t>
      </w:r>
    </w:p>
    <w:p w:rsidR="00103CD8" w:rsidRDefault="001847B4">
      <w:pPr>
        <w:pStyle w:val="a4"/>
        <w:shd w:val="clear" w:color="auto" w:fill="FFFFFF"/>
        <w:spacing w:before="150" w:beforeAutospacing="0" w:after="0" w:afterAutospacing="0"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/>
          <w:color w:val="333333"/>
          <w:sz w:val="32"/>
          <w:szCs w:val="32"/>
        </w:rPr>
        <w:t>12.</w:t>
      </w:r>
      <w:r>
        <w:rPr>
          <w:rFonts w:ascii="仿宋" w:eastAsia="仿宋" w:hint="eastAsia"/>
          <w:color w:val="333333"/>
          <w:sz w:val="32"/>
          <w:szCs w:val="32"/>
        </w:rPr>
        <w:t>承办市政府交办的其他事项。</w:t>
      </w:r>
    </w:p>
    <w:sectPr w:rsidR="00103CD8" w:rsidSect="00103CD8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103CD8"/>
    <w:rsid w:val="00103CD8"/>
    <w:rsid w:val="0018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CD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103CD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103CD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103CD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sid w:val="00103CD8"/>
    <w:rPr>
      <w:b/>
    </w:rPr>
  </w:style>
  <w:style w:type="paragraph" w:styleId="a4">
    <w:name w:val="Normal (Web)"/>
    <w:rsid w:val="00103CD8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2021-01-26T03:06:00Z</dcterms:created>
  <dcterms:modified xsi:type="dcterms:W3CDTF">2021-01-26T05:34:00Z</dcterms:modified>
</cp:coreProperties>
</file>